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EA3" w:rsidRDefault="00C7390D">
      <w:pPr>
        <w:pStyle w:val="Footer"/>
        <w:spacing w:before="156"/>
        <w:jc w:val="both"/>
        <w:rPr>
          <w:i w:val="0"/>
          <w:sz w:val="24"/>
          <w:lang w:val="en-US" w:eastAsia="zh-CN"/>
        </w:rPr>
      </w:pPr>
      <w:bookmarkStart w:id="0" w:name="_Toc193024528"/>
      <w:r>
        <w:rPr>
          <w:i w:val="0"/>
          <w:sz w:val="24"/>
          <w:lang w:val="en-US" w:eastAsia="zh-CN"/>
        </w:rPr>
        <w:t>3GPP TSG RAN WG1 Meeting #</w:t>
      </w:r>
      <w:r>
        <w:rPr>
          <w:rFonts w:hint="eastAsia"/>
          <w:i w:val="0"/>
          <w:sz w:val="24"/>
          <w:lang w:val="en-US" w:eastAsia="zh-CN"/>
        </w:rPr>
        <w:t xml:space="preserve">90                                            </w:t>
      </w:r>
      <w:r>
        <w:rPr>
          <w:i w:val="0"/>
          <w:sz w:val="24"/>
          <w:lang w:val="en-US" w:eastAsia="zh-CN"/>
        </w:rPr>
        <w:tab/>
      </w:r>
      <w:r w:rsidR="00A55D5D" w:rsidRPr="00A55D5D">
        <w:rPr>
          <w:i w:val="0"/>
          <w:sz w:val="24"/>
          <w:lang w:val="en-US" w:eastAsia="zh-CN"/>
        </w:rPr>
        <w:t>R1-1712924</w:t>
      </w:r>
    </w:p>
    <w:p w:rsidR="00FE4EA3" w:rsidRDefault="00C7390D">
      <w:pPr>
        <w:pStyle w:val="Footer"/>
        <w:spacing w:before="156"/>
        <w:jc w:val="both"/>
        <w:rPr>
          <w:i w:val="0"/>
          <w:sz w:val="24"/>
          <w:lang w:val="en-US" w:eastAsia="zh-CN"/>
        </w:rPr>
      </w:pPr>
      <w:r>
        <w:rPr>
          <w:rFonts w:hint="eastAsia"/>
          <w:i w:val="0"/>
          <w:sz w:val="24"/>
          <w:lang w:val="en-US" w:eastAsia="zh-CN"/>
        </w:rPr>
        <w:t xml:space="preserve">Prague, Czech Republic, </w:t>
      </w:r>
      <w:r w:rsidR="007C3291">
        <w:rPr>
          <w:rFonts w:hint="eastAsia"/>
          <w:i w:val="0"/>
          <w:sz w:val="24"/>
          <w:lang w:val="en-US" w:eastAsia="zh-CN"/>
        </w:rPr>
        <w:t>21</w:t>
      </w:r>
      <w:r w:rsidR="007C3291">
        <w:rPr>
          <w:i w:val="0"/>
          <w:sz w:val="24"/>
          <w:lang w:val="en-US" w:eastAsia="zh-CN"/>
        </w:rPr>
        <w:t>st</w:t>
      </w:r>
      <w:r w:rsidR="007C3291">
        <w:rPr>
          <w:rFonts w:hint="eastAsia"/>
          <w:i w:val="0"/>
          <w:sz w:val="24"/>
          <w:lang w:val="en-US" w:eastAsia="zh-CN"/>
        </w:rPr>
        <w:t xml:space="preserve"> </w:t>
      </w:r>
      <w:r>
        <w:rPr>
          <w:rFonts w:hint="eastAsia"/>
          <w:i w:val="0"/>
          <w:sz w:val="24"/>
          <w:lang w:val="en-US" w:eastAsia="zh-CN"/>
        </w:rPr>
        <w:t>–</w:t>
      </w:r>
      <w:r>
        <w:rPr>
          <w:rFonts w:hint="eastAsia"/>
          <w:i w:val="0"/>
          <w:sz w:val="24"/>
          <w:lang w:val="en-US" w:eastAsia="zh-CN"/>
        </w:rPr>
        <w:t xml:space="preserve"> 25th August 2017</w:t>
      </w:r>
    </w:p>
    <w:p w:rsidR="00FE4EA3" w:rsidRDefault="00FE4EA3">
      <w:pPr>
        <w:pStyle w:val="Footer"/>
        <w:spacing w:before="156"/>
        <w:jc w:val="both"/>
        <w:rPr>
          <w:rFonts w:eastAsia="宋体"/>
          <w:i w:val="0"/>
          <w:sz w:val="24"/>
          <w:lang w:val="en-US" w:eastAsia="zh-CN"/>
        </w:rPr>
      </w:pPr>
    </w:p>
    <w:p w:rsidR="00FE4EA3" w:rsidRDefault="00C7390D">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Pr>
          <w:rFonts w:ascii="Arial" w:eastAsiaTheme="minorEastAsia" w:hAnsi="Arial" w:hint="eastAsia"/>
          <w:b/>
          <w:sz w:val="24"/>
          <w:lang w:val="en-US" w:eastAsia="zh-CN"/>
        </w:rPr>
        <w:t>Sidelink CA in Mode 4</w:t>
      </w:r>
    </w:p>
    <w:p w:rsidR="00FE4EA3" w:rsidRDefault="00C7390D">
      <w:pPr>
        <w:tabs>
          <w:tab w:val="left" w:pos="1985"/>
        </w:tabs>
        <w:spacing w:before="156"/>
        <w:rPr>
          <w:rStyle w:val="a4"/>
          <w:b/>
          <w:lang w:val="fr-FR"/>
        </w:rPr>
      </w:pPr>
      <w:r>
        <w:rPr>
          <w:rFonts w:ascii="Arial" w:hAnsi="Arial"/>
          <w:b/>
          <w:sz w:val="24"/>
          <w:lang w:val="fr-FR"/>
        </w:rPr>
        <w:t xml:space="preserve">Source: </w:t>
      </w:r>
      <w:r>
        <w:rPr>
          <w:rFonts w:ascii="Arial" w:hAnsi="Arial"/>
          <w:b/>
          <w:sz w:val="24"/>
          <w:lang w:val="fr-FR"/>
        </w:rPr>
        <w:tab/>
      </w:r>
      <w:r>
        <w:rPr>
          <w:rStyle w:val="a4"/>
          <w:rFonts w:hint="eastAsia"/>
          <w:b/>
          <w:lang w:val="fr-FR"/>
        </w:rPr>
        <w:t>ZTE</w:t>
      </w:r>
    </w:p>
    <w:p w:rsidR="00FE4EA3" w:rsidRDefault="00C7390D">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5</w:t>
      </w:r>
      <w:r>
        <w:rPr>
          <w:rFonts w:ascii="Arial" w:hAnsi="Arial" w:hint="eastAsia"/>
          <w:b/>
          <w:sz w:val="24"/>
          <w:lang w:val="pt-BR" w:eastAsia="zh-CN"/>
        </w:rPr>
        <w:t>.2.</w:t>
      </w:r>
      <w:r>
        <w:rPr>
          <w:rFonts w:ascii="Arial" w:eastAsiaTheme="minorEastAsia" w:hAnsi="Arial" w:hint="eastAsia"/>
          <w:b/>
          <w:sz w:val="24"/>
          <w:lang w:val="pt-BR" w:eastAsia="zh-CN"/>
        </w:rPr>
        <w:t>3</w:t>
      </w:r>
      <w:r>
        <w:rPr>
          <w:rFonts w:ascii="Arial" w:hAnsi="Arial" w:hint="eastAsia"/>
          <w:b/>
          <w:sz w:val="24"/>
          <w:lang w:val="pt-BR" w:eastAsia="zh-CN"/>
        </w:rPr>
        <w:t>.</w:t>
      </w:r>
      <w:r>
        <w:rPr>
          <w:rFonts w:ascii="Arial" w:eastAsiaTheme="minorEastAsia" w:hAnsi="Arial" w:hint="eastAsia"/>
          <w:b/>
          <w:sz w:val="24"/>
          <w:lang w:val="pt-BR" w:eastAsia="zh-CN"/>
        </w:rPr>
        <w:t>1.</w:t>
      </w:r>
      <w:r>
        <w:rPr>
          <w:rFonts w:ascii="Arial" w:eastAsiaTheme="minorEastAsia" w:hAnsi="Arial" w:hint="eastAsia"/>
          <w:b/>
          <w:sz w:val="24"/>
          <w:lang w:val="en-US" w:eastAsia="zh-CN"/>
        </w:rPr>
        <w:t>2</w:t>
      </w:r>
    </w:p>
    <w:p w:rsidR="00FE4EA3" w:rsidRDefault="00C7390D">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rsidR="00FE4EA3" w:rsidRDefault="00C7390D">
      <w:pPr>
        <w:pStyle w:val="Heading1"/>
        <w:spacing w:before="156"/>
        <w:ind w:left="0"/>
        <w:jc w:val="both"/>
        <w:rPr>
          <w:rFonts w:eastAsia="宋体"/>
          <w:lang w:eastAsia="zh-CN"/>
        </w:rPr>
      </w:pPr>
      <w:r>
        <w:rPr>
          <w:rFonts w:eastAsia="宋体" w:hint="eastAsia"/>
          <w:lang w:eastAsia="zh-CN"/>
        </w:rPr>
        <w:t>Introduction</w:t>
      </w:r>
    </w:p>
    <w:p w:rsidR="00FE4EA3" w:rsidRDefault="00C7390D">
      <w:pPr>
        <w:snapToGrid w:val="0"/>
        <w:spacing w:before="156"/>
        <w:jc w:val="both"/>
        <w:rPr>
          <w:rFonts w:cs="Arial"/>
          <w:lang w:eastAsia="zh-CN"/>
        </w:rPr>
      </w:pPr>
      <w:r>
        <w:rPr>
          <w:rFonts w:eastAsiaTheme="minorEastAsia" w:cs="Arial" w:hint="eastAsia"/>
          <w:lang w:val="en-US" w:eastAsia="zh-CN"/>
        </w:rPr>
        <w:t>T</w:t>
      </w:r>
      <w:r>
        <w:rPr>
          <w:rFonts w:cs="Arial" w:hint="eastAsia"/>
          <w:lang w:val="en-US" w:eastAsia="zh-CN"/>
        </w:rPr>
        <w:t>he</w:t>
      </w:r>
      <w:r>
        <w:rPr>
          <w:rFonts w:cs="Arial" w:hint="eastAsia"/>
          <w:lang w:eastAsia="zh-CN"/>
        </w:rPr>
        <w:t xml:space="preserve"> following </w:t>
      </w:r>
      <w:r>
        <w:rPr>
          <w:rFonts w:cs="Arial" w:hint="eastAsia"/>
          <w:lang w:val="en-US" w:eastAsia="zh-CN"/>
        </w:rPr>
        <w:t>agreement</w:t>
      </w:r>
      <w:r>
        <w:rPr>
          <w:rFonts w:cs="Arial"/>
          <w:lang w:val="en-US" w:eastAsia="zh-CN"/>
        </w:rPr>
        <w:t>s</w:t>
      </w:r>
      <w:r>
        <w:rPr>
          <w:rFonts w:cs="Arial" w:hint="eastAsia"/>
          <w:lang w:val="en-US" w:eastAsia="zh-CN"/>
        </w:rPr>
        <w:t xml:space="preserve"> of sidelinke CA were achieved in the past RAN1 #89 meeting</w:t>
      </w:r>
      <w:r>
        <w:rPr>
          <w:rFonts w:cs="Arial" w:hint="eastAsia"/>
          <w:lang w:eastAsia="zh-CN"/>
        </w:rPr>
        <w:t>.</w:t>
      </w:r>
    </w:p>
    <w:p w:rsidR="00FE4EA3" w:rsidRDefault="00C7390D">
      <w:pPr>
        <w:spacing w:beforeLines="0" w:after="100" w:line="240" w:lineRule="auto"/>
        <w:rPr>
          <w:rFonts w:eastAsia="MS Mincho"/>
          <w:i/>
          <w:highlight w:val="green"/>
          <w:lang w:eastAsia="ja-JP"/>
        </w:rPr>
      </w:pPr>
      <w:r>
        <w:rPr>
          <w:rFonts w:eastAsia="MS Mincho"/>
          <w:i/>
          <w:highlight w:val="green"/>
          <w:lang w:eastAsia="ja-JP"/>
        </w:rPr>
        <w:t>Agreement:</w:t>
      </w:r>
    </w:p>
    <w:p w:rsidR="00FE4EA3" w:rsidRDefault="00C7390D">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For RAN1, 3 use cases are considered for CA (Note that all use cases may not necessarily be supported):</w:t>
      </w:r>
    </w:p>
    <w:p w:rsidR="00FE4EA3" w:rsidRDefault="00C7390D">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Parallel transmission of MAC PDUs (</w:t>
      </w:r>
      <w:r>
        <w:rPr>
          <w:rFonts w:eastAsiaTheme="minorEastAsia" w:cs="Arial" w:hint="eastAsia"/>
          <w:i/>
          <w:iCs/>
          <w:lang w:val="en-US" w:eastAsia="ja-JP"/>
        </w:rPr>
        <w:t>‘</w:t>
      </w:r>
      <w:r>
        <w:rPr>
          <w:rFonts w:eastAsiaTheme="minorEastAsia" w:cs="Arial" w:hint="eastAsia"/>
          <w:i/>
          <w:iCs/>
          <w:lang w:val="en-US" w:eastAsia="ja-JP"/>
        </w:rPr>
        <w:t>parallel</w:t>
      </w:r>
      <w:r>
        <w:rPr>
          <w:rFonts w:eastAsiaTheme="minorEastAsia" w:cs="Arial" w:hint="eastAsia"/>
          <w:i/>
          <w:iCs/>
          <w:lang w:val="en-US" w:eastAsia="ja-JP"/>
        </w:rPr>
        <w:t>’</w:t>
      </w:r>
      <w:r>
        <w:rPr>
          <w:rFonts w:eastAsiaTheme="minorEastAsia" w:cs="Arial" w:hint="eastAsia"/>
          <w:i/>
          <w:iCs/>
          <w:lang w:val="en-US" w:eastAsia="ja-JP"/>
        </w:rPr>
        <w:t xml:space="preserve"> means at the same or different transmission time, but on different carriers). The MAC PDU payloads are different. </w:t>
      </w:r>
    </w:p>
    <w:p w:rsidR="00FE4EA3" w:rsidRDefault="00C7390D">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Parallel transmission of replicated copies of the same packet (</w:t>
      </w:r>
      <w:r>
        <w:rPr>
          <w:rFonts w:eastAsiaTheme="minorEastAsia" w:cs="Arial" w:hint="eastAsia"/>
          <w:i/>
          <w:iCs/>
          <w:lang w:val="en-US" w:eastAsia="ja-JP"/>
        </w:rPr>
        <w:t>‘</w:t>
      </w:r>
      <w:r>
        <w:rPr>
          <w:rFonts w:eastAsiaTheme="minorEastAsia" w:cs="Arial" w:hint="eastAsia"/>
          <w:i/>
          <w:iCs/>
          <w:lang w:val="en-US" w:eastAsia="ja-JP"/>
        </w:rPr>
        <w:t>parallel</w:t>
      </w:r>
      <w:r>
        <w:rPr>
          <w:rFonts w:eastAsiaTheme="minorEastAsia" w:cs="Arial" w:hint="eastAsia"/>
          <w:i/>
          <w:iCs/>
          <w:lang w:val="en-US" w:eastAsia="ja-JP"/>
        </w:rPr>
        <w:t>’</w:t>
      </w:r>
      <w:r>
        <w:rPr>
          <w:rFonts w:eastAsiaTheme="minorEastAsia" w:cs="Arial" w:hint="eastAsia"/>
          <w:i/>
          <w:iCs/>
          <w:lang w:val="en-US" w:eastAsia="ja-JP"/>
        </w:rPr>
        <w:t xml:space="preserve"> means at the same or different transmission time, but on different carriers)</w:t>
      </w:r>
    </w:p>
    <w:p w:rsidR="00FE4EA3" w:rsidRDefault="00C7390D">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FFS at which layer replication is done</w:t>
      </w:r>
    </w:p>
    <w:p w:rsidR="00FE4EA3" w:rsidRDefault="00C7390D">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Capacity improvements from the receiver perspective</w:t>
      </w:r>
    </w:p>
    <w:p w:rsidR="00FE4EA3" w:rsidRDefault="00C7390D">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Note: From the receiver</w:t>
      </w:r>
      <w:r>
        <w:rPr>
          <w:rFonts w:eastAsiaTheme="minorEastAsia" w:cs="Arial" w:hint="eastAsia"/>
          <w:i/>
          <w:iCs/>
          <w:lang w:val="en-US" w:eastAsia="ja-JP"/>
        </w:rPr>
        <w:t>’</w:t>
      </w:r>
      <w:r>
        <w:rPr>
          <w:rFonts w:eastAsiaTheme="minorEastAsia" w:cs="Arial" w:hint="eastAsia"/>
          <w:i/>
          <w:iCs/>
          <w:lang w:val="en-US" w:eastAsia="ja-JP"/>
        </w:rPr>
        <w:t>s perspective, simultaneous reception over multiple carriers is assumed. From a transmitter</w:t>
      </w:r>
      <w:r>
        <w:rPr>
          <w:rFonts w:eastAsiaTheme="minorEastAsia" w:cs="Arial" w:hint="eastAsia"/>
          <w:i/>
          <w:iCs/>
          <w:lang w:val="en-US" w:eastAsia="ja-JP"/>
        </w:rPr>
        <w:t>’</w:t>
      </w:r>
      <w:r>
        <w:rPr>
          <w:rFonts w:eastAsiaTheme="minorEastAsia" w:cs="Arial" w:hint="eastAsia"/>
          <w:i/>
          <w:iCs/>
          <w:lang w:val="en-US" w:eastAsia="ja-JP"/>
        </w:rPr>
        <w:t>s perspective, transmission occurs over a subset of the available carriers</w:t>
      </w:r>
    </w:p>
    <w:p w:rsidR="00FE4EA3" w:rsidRDefault="00C7390D">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For example, capacity could be increased a UE transmits on a single carrier (which can be different for each UE), but receives over all carriers</w:t>
      </w:r>
    </w:p>
    <w:p w:rsidR="00FE4EA3" w:rsidRDefault="00C7390D">
      <w:pPr>
        <w:spacing w:beforeLines="0" w:after="100" w:line="240" w:lineRule="auto"/>
        <w:rPr>
          <w:rFonts w:eastAsia="MS Mincho"/>
          <w:i/>
          <w:highlight w:val="green"/>
          <w:lang w:eastAsia="ja-JP"/>
        </w:rPr>
      </w:pPr>
      <w:r>
        <w:rPr>
          <w:rFonts w:eastAsia="MS Mincho"/>
          <w:i/>
          <w:highlight w:val="green"/>
          <w:lang w:eastAsia="ja-JP"/>
        </w:rPr>
        <w:t>Agreement:</w:t>
      </w:r>
    </w:p>
    <w:p w:rsidR="00FE4EA3" w:rsidRDefault="00C7390D">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 xml:space="preserve">In rel. 15 V2X WI, PSCCH and its associated PSSCH are transmitted in same carrier. </w:t>
      </w:r>
    </w:p>
    <w:p w:rsidR="00FE4EA3" w:rsidRDefault="00C7390D">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 xml:space="preserve">This does not preclude the PSCCH to contain information about other carriers, as long as within the scope of the WID </w:t>
      </w:r>
    </w:p>
    <w:p w:rsidR="00FE4EA3" w:rsidRDefault="00C7390D">
      <w:pPr>
        <w:snapToGrid w:val="0"/>
        <w:spacing w:before="156"/>
        <w:jc w:val="both"/>
        <w:rPr>
          <w:rFonts w:cs="Arial"/>
          <w:lang w:eastAsia="zh-CN"/>
        </w:rPr>
      </w:pPr>
      <w:r>
        <w:rPr>
          <w:rFonts w:eastAsiaTheme="minorEastAsia" w:cs="Arial"/>
          <w:lang w:val="en-US" w:eastAsia="zh-CN"/>
        </w:rPr>
        <w:t>These general principles</w:t>
      </w:r>
      <w:r>
        <w:rPr>
          <w:rFonts w:eastAsiaTheme="minorEastAsia" w:cs="Arial" w:hint="eastAsia"/>
          <w:lang w:val="en-US" w:eastAsia="zh-CN"/>
        </w:rPr>
        <w:t xml:space="preserve"> can be applied to both Mode-3 and Mode-4 operation. </w:t>
      </w:r>
      <w:r>
        <w:rPr>
          <w:rFonts w:eastAsiaTheme="minorEastAsia" w:cs="Arial" w:hint="eastAsia"/>
          <w:lang w:eastAsia="zh-CN"/>
        </w:rPr>
        <w:t xml:space="preserve">In this contribution, we </w:t>
      </w:r>
      <w:r>
        <w:rPr>
          <w:rFonts w:eastAsiaTheme="minorEastAsia" w:cs="Arial" w:hint="eastAsia"/>
          <w:lang w:val="en-US" w:eastAsia="zh-CN"/>
        </w:rPr>
        <w:t xml:space="preserve">will focus on sidelink carrier aggregation in Mode-4 and in </w:t>
      </w:r>
      <w:r>
        <w:t>companion paper</w:t>
      </w:r>
      <w:r>
        <w:rPr>
          <w:rFonts w:eastAsiaTheme="minorEastAsia" w:cs="Arial" w:hint="eastAsia"/>
          <w:lang w:val="en-US" w:eastAsia="zh-CN"/>
        </w:rPr>
        <w:t xml:space="preserve"> [1] we discuss the sidelink CA in Mode-3</w:t>
      </w:r>
      <w:r>
        <w:rPr>
          <w:rFonts w:eastAsiaTheme="minorEastAsia" w:cs="Arial"/>
          <w:lang w:val="en-US" w:eastAsia="zh-CN"/>
        </w:rPr>
        <w:t>,</w:t>
      </w:r>
      <w:r>
        <w:rPr>
          <w:rFonts w:eastAsiaTheme="minorEastAsia" w:cs="Arial" w:hint="eastAsia"/>
          <w:lang w:val="en-US" w:eastAsia="zh-CN"/>
        </w:rPr>
        <w:t xml:space="preserve"> </w:t>
      </w:r>
      <w:r>
        <w:t>respectively</w:t>
      </w:r>
      <w:r>
        <w:rPr>
          <w:rFonts w:eastAsiaTheme="minorEastAsia" w:cs="Arial"/>
          <w:lang w:eastAsia="zh-CN"/>
        </w:rPr>
        <w:t xml:space="preserve">. </w:t>
      </w:r>
    </w:p>
    <w:p w:rsidR="00FE4EA3" w:rsidRDefault="00C7390D">
      <w:pPr>
        <w:pStyle w:val="Heading1"/>
        <w:spacing w:before="156"/>
        <w:ind w:left="0"/>
        <w:rPr>
          <w:rFonts w:eastAsiaTheme="minorEastAsia"/>
          <w:lang w:val="en-US" w:eastAsia="zh-CN"/>
        </w:rPr>
      </w:pPr>
      <w:r>
        <w:rPr>
          <w:rFonts w:eastAsiaTheme="minorEastAsia" w:hint="eastAsia"/>
          <w:lang w:val="en-US" w:eastAsia="zh-CN"/>
        </w:rPr>
        <w:t>Discussion</w:t>
      </w:r>
    </w:p>
    <w:p w:rsidR="00FE4EA3" w:rsidRDefault="00C7390D">
      <w:pPr>
        <w:spacing w:before="156"/>
        <w:rPr>
          <w:rFonts w:eastAsiaTheme="minorEastAsia"/>
          <w:lang w:val="en-US" w:eastAsia="zh-CN"/>
        </w:rPr>
      </w:pPr>
      <w:r>
        <w:rPr>
          <w:rFonts w:eastAsiaTheme="minorEastAsia" w:hint="eastAsia"/>
          <w:lang w:val="en-US" w:eastAsia="zh-CN"/>
        </w:rPr>
        <w:t>For sidelink carrier aggregation, the following aspects should be considered for mode 4.</w:t>
      </w:r>
    </w:p>
    <w:p w:rsidR="00FE4EA3" w:rsidRDefault="00C7390D">
      <w:pPr>
        <w:numPr>
          <w:ilvl w:val="0"/>
          <w:numId w:val="10"/>
        </w:numPr>
        <w:snapToGrid w:val="0"/>
        <w:spacing w:beforeLines="0" w:after="100" w:line="240" w:lineRule="auto"/>
        <w:ind w:left="840"/>
        <w:jc w:val="both"/>
        <w:rPr>
          <w:rFonts w:eastAsiaTheme="minorEastAsia" w:cs="Arial"/>
          <w:lang w:val="en-US" w:eastAsia="zh-CN"/>
        </w:rPr>
      </w:pPr>
      <w:r>
        <w:rPr>
          <w:rFonts w:eastAsiaTheme="minorEastAsia" w:cs="Arial" w:hint="eastAsia"/>
          <w:lang w:val="en-US" w:eastAsia="zh-CN"/>
        </w:rPr>
        <w:t>Resource poll (pre-)configuration.</w:t>
      </w:r>
    </w:p>
    <w:p w:rsidR="00FE4EA3" w:rsidRDefault="00C7390D">
      <w:pPr>
        <w:numPr>
          <w:ilvl w:val="0"/>
          <w:numId w:val="10"/>
        </w:numPr>
        <w:snapToGrid w:val="0"/>
        <w:spacing w:beforeLines="0" w:after="100" w:line="240" w:lineRule="auto"/>
        <w:ind w:left="840"/>
        <w:jc w:val="both"/>
        <w:rPr>
          <w:rFonts w:eastAsiaTheme="minorEastAsia" w:cs="Arial"/>
          <w:lang w:val="en-US" w:eastAsia="zh-CN"/>
        </w:rPr>
      </w:pPr>
      <w:r>
        <w:rPr>
          <w:rFonts w:eastAsiaTheme="minorEastAsia" w:cs="Arial" w:hint="eastAsia"/>
          <w:lang w:val="en-US" w:eastAsia="zh-CN"/>
        </w:rPr>
        <w:t>Sensing.</w:t>
      </w:r>
    </w:p>
    <w:p w:rsidR="00FE4EA3" w:rsidRDefault="00C7390D">
      <w:pPr>
        <w:numPr>
          <w:ilvl w:val="0"/>
          <w:numId w:val="10"/>
        </w:numPr>
        <w:snapToGrid w:val="0"/>
        <w:spacing w:beforeLines="0" w:after="100" w:line="240" w:lineRule="auto"/>
        <w:ind w:left="840"/>
        <w:jc w:val="both"/>
        <w:rPr>
          <w:rFonts w:eastAsiaTheme="minorEastAsia" w:cs="Arial"/>
          <w:lang w:val="en-US" w:eastAsia="zh-CN"/>
        </w:rPr>
      </w:pPr>
      <w:r>
        <w:rPr>
          <w:rFonts w:eastAsiaTheme="minorEastAsia" w:cs="Arial" w:hint="eastAsia"/>
          <w:lang w:val="en-US" w:eastAsia="zh-CN"/>
        </w:rPr>
        <w:t>PSCCH and PSSCH transmission on multiple carriers.</w:t>
      </w:r>
    </w:p>
    <w:p w:rsidR="00FE4EA3" w:rsidRDefault="00C7390D">
      <w:pPr>
        <w:spacing w:before="156"/>
        <w:rPr>
          <w:lang w:val="en-US" w:eastAsia="zh-CN"/>
        </w:rPr>
      </w:pPr>
      <w:r>
        <w:rPr>
          <w:rFonts w:eastAsiaTheme="minorEastAsia"/>
          <w:lang w:val="en-US" w:eastAsia="zh-CN"/>
        </w:rPr>
        <w:lastRenderedPageBreak/>
        <w:t>To</w:t>
      </w:r>
      <w:r>
        <w:rPr>
          <w:rFonts w:eastAsiaTheme="minorEastAsia" w:hint="eastAsia"/>
          <w:lang w:val="en-US" w:eastAsia="zh-CN"/>
        </w:rPr>
        <w:t xml:space="preserve"> support CA in mode 4, the design of V2X in release 14 should be the baseline, which can avoid some </w:t>
      </w:r>
      <w:r>
        <w:t>compatibility</w:t>
      </w:r>
      <w:r>
        <w:rPr>
          <w:lang w:val="en-US" w:eastAsia="zh-CN"/>
        </w:rPr>
        <w:t xml:space="preserve"> </w:t>
      </w:r>
      <w:r>
        <w:t>problems</w:t>
      </w:r>
      <w:r>
        <w:rPr>
          <w:rFonts w:eastAsiaTheme="minorEastAsia" w:hint="eastAsia"/>
          <w:lang w:val="en-US" w:eastAsia="zh-CN"/>
        </w:rPr>
        <w:t>.</w:t>
      </w:r>
    </w:p>
    <w:p w:rsidR="00FE4EA3" w:rsidRDefault="00C7390D">
      <w:pPr>
        <w:spacing w:before="156"/>
        <w:rPr>
          <w:rFonts w:eastAsiaTheme="minorEastAsia"/>
          <w:b/>
          <w:bCs/>
          <w:sz w:val="24"/>
          <w:szCs w:val="24"/>
          <w:u w:val="single"/>
          <w:lang w:val="en-US" w:eastAsia="zh-CN"/>
        </w:rPr>
      </w:pPr>
      <w:r>
        <w:rPr>
          <w:rFonts w:eastAsiaTheme="minorEastAsia" w:hint="eastAsia"/>
          <w:b/>
          <w:bCs/>
          <w:sz w:val="24"/>
          <w:szCs w:val="24"/>
          <w:u w:val="single"/>
          <w:lang w:val="en-US" w:eastAsia="zh-CN"/>
        </w:rPr>
        <w:t>Resource poll (pre-)configuration</w:t>
      </w:r>
    </w:p>
    <w:p w:rsidR="00FE4EA3" w:rsidRDefault="00C7390D">
      <w:pPr>
        <w:spacing w:before="156"/>
        <w:rPr>
          <w:lang w:val="en-US" w:eastAsia="zh-CN"/>
        </w:rPr>
      </w:pPr>
      <w:r>
        <w:rPr>
          <w:rFonts w:hint="eastAsia"/>
          <w:lang w:val="en-US" w:eastAsia="zh-CN"/>
        </w:rPr>
        <w:t>According to the objectives of the WID on V2X phase 2, the solutions for the new PC5 functionalities, e.g</w:t>
      </w:r>
      <w:r>
        <w:rPr>
          <w:lang w:val="en-US" w:eastAsia="zh-CN"/>
        </w:rPr>
        <w:t>.</w:t>
      </w:r>
      <w:r>
        <w:rPr>
          <w:rFonts w:hint="eastAsia"/>
          <w:lang w:val="en-US" w:eastAsia="zh-CN"/>
        </w:rPr>
        <w:t xml:space="preserve"> carrier aggregation, can co-exist in the same resource pools as Rel-14 functionality and use the same scheduling assignment format (which can be decoded by Rel-14 UEs), without causing significant degradation to Rel-14 PC5 operation compared to that of Rel-14 UEs. It is natural to assume that the resource pool configuration in release 15 should be the same as release 14. In Rel-14</w:t>
      </w:r>
      <w:r>
        <w:rPr>
          <w:lang w:val="en-US" w:eastAsia="zh-CN"/>
        </w:rPr>
        <w:t>,</w:t>
      </w:r>
      <w:r>
        <w:rPr>
          <w:rFonts w:hint="eastAsia"/>
          <w:lang w:val="en-US" w:eastAsia="zh-CN"/>
        </w:rPr>
        <w:t xml:space="preserve"> the resource pool is independently configured in different carriers and this can be reused as the baseline for resource pool configuration for sidelink CA. And according to the analysis of our companion paper[1], the aggregated component carriers can have same or different synchronization reference and the resource pool independently configured per carrier should be align with the synchronization reference of the corresponding carrier.</w:t>
      </w:r>
    </w:p>
    <w:p w:rsidR="00FE4EA3" w:rsidRDefault="00C7390D">
      <w:pPr>
        <w:spacing w:before="156"/>
        <w:rPr>
          <w:b/>
          <w:lang w:val="en-US" w:eastAsia="zh-CN"/>
        </w:rPr>
      </w:pPr>
      <w:r>
        <w:rPr>
          <w:rFonts w:hint="eastAsia"/>
          <w:b/>
          <w:lang w:eastAsia="zh-CN"/>
        </w:rPr>
        <w:t xml:space="preserve">Proposal </w:t>
      </w:r>
      <w:r>
        <w:rPr>
          <w:b/>
          <w:lang w:val="en-US" w:eastAsia="zh-CN"/>
        </w:rPr>
        <w:t>1</w:t>
      </w:r>
      <w:r>
        <w:rPr>
          <w:rFonts w:hint="eastAsia"/>
          <w:b/>
          <w:lang w:eastAsia="zh-CN"/>
        </w:rPr>
        <w:t xml:space="preserve">: </w:t>
      </w:r>
      <w:r>
        <w:rPr>
          <w:b/>
          <w:lang w:eastAsia="zh-CN"/>
        </w:rPr>
        <w:t>The resource pool should be independently configured on each CC</w:t>
      </w:r>
      <w:r>
        <w:rPr>
          <w:b/>
          <w:lang w:val="en-US" w:eastAsia="zh-CN"/>
        </w:rPr>
        <w:t xml:space="preserve"> and</w:t>
      </w:r>
      <w:r>
        <w:rPr>
          <w:rFonts w:hint="eastAsia"/>
          <w:b/>
          <w:lang w:val="en-US" w:eastAsia="zh-CN"/>
        </w:rPr>
        <w:t xml:space="preserve"> the resources in the pool should </w:t>
      </w:r>
      <w:r>
        <w:rPr>
          <w:b/>
          <w:lang w:val="en-US" w:eastAsia="zh-CN"/>
        </w:rPr>
        <w:t xml:space="preserve">also </w:t>
      </w:r>
      <w:r>
        <w:rPr>
          <w:rFonts w:hint="eastAsia"/>
          <w:b/>
          <w:lang w:val="en-US" w:eastAsia="zh-CN"/>
        </w:rPr>
        <w:t xml:space="preserve">be align with </w:t>
      </w:r>
      <w:r>
        <w:rPr>
          <w:rFonts w:hint="eastAsia"/>
          <w:b/>
          <w:lang w:eastAsia="zh-CN"/>
        </w:rPr>
        <w:t>synchronization reference</w:t>
      </w:r>
      <w:r>
        <w:rPr>
          <w:rFonts w:hint="eastAsia"/>
          <w:b/>
          <w:lang w:val="en-US" w:eastAsia="zh-CN"/>
        </w:rPr>
        <w:t xml:space="preserve"> </w:t>
      </w:r>
      <w:r>
        <w:rPr>
          <w:rFonts w:hint="eastAsia"/>
          <w:b/>
          <w:lang w:eastAsia="zh-CN"/>
        </w:rPr>
        <w:t>of the</w:t>
      </w:r>
      <w:r>
        <w:rPr>
          <w:rFonts w:hint="eastAsia"/>
          <w:b/>
          <w:lang w:val="en-US" w:eastAsia="zh-CN"/>
        </w:rPr>
        <w:t xml:space="preserve"> corresponding</w:t>
      </w:r>
      <w:r>
        <w:rPr>
          <w:rFonts w:hint="eastAsia"/>
          <w:b/>
          <w:lang w:eastAsia="zh-CN"/>
        </w:rPr>
        <w:t xml:space="preserve"> CC</w:t>
      </w:r>
      <w:r>
        <w:rPr>
          <w:rFonts w:hint="eastAsia"/>
          <w:b/>
          <w:lang w:val="en-US" w:eastAsia="zh-CN"/>
        </w:rPr>
        <w:t>.</w:t>
      </w:r>
    </w:p>
    <w:p w:rsidR="00FE4EA3" w:rsidRDefault="00C7390D">
      <w:pPr>
        <w:spacing w:before="156"/>
        <w:rPr>
          <w:b/>
          <w:lang w:val="en-US" w:eastAsia="zh-CN"/>
        </w:rPr>
      </w:pPr>
      <w:r>
        <w:rPr>
          <w:rFonts w:eastAsiaTheme="minorEastAsia" w:hint="eastAsia"/>
          <w:b/>
          <w:bCs/>
          <w:sz w:val="24"/>
          <w:szCs w:val="24"/>
          <w:u w:val="single"/>
          <w:lang w:val="en-US" w:eastAsia="zh-CN"/>
        </w:rPr>
        <w:t>Sensing</w:t>
      </w:r>
    </w:p>
    <w:p w:rsidR="00FE4EA3" w:rsidRDefault="00C7390D">
      <w:pPr>
        <w:spacing w:before="156"/>
        <w:rPr>
          <w:lang w:val="en-US" w:eastAsia="zh-CN"/>
        </w:rPr>
      </w:pPr>
      <w:r>
        <w:rPr>
          <w:rFonts w:eastAsiaTheme="minorEastAsia" w:hint="eastAsia"/>
          <w:lang w:val="en-US" w:eastAsia="zh-CN"/>
        </w:rPr>
        <w:t>For multiple carrier operation, two kinds of resource selection procedure should be performed</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 carrier selection among the </w:t>
      </w:r>
      <w:r>
        <w:rPr>
          <w:rFonts w:eastAsiaTheme="minorEastAsia"/>
          <w:lang w:val="en-US" w:eastAsia="zh-CN"/>
        </w:rPr>
        <w:t>available</w:t>
      </w:r>
      <w:r>
        <w:rPr>
          <w:rFonts w:eastAsiaTheme="minorEastAsia" w:hint="eastAsia"/>
          <w:lang w:val="en-US" w:eastAsia="zh-CN"/>
        </w:rPr>
        <w:t xml:space="preserve"> carriers and </w:t>
      </w:r>
      <w:r>
        <w:rPr>
          <w:rFonts w:eastAsiaTheme="minorEastAsia"/>
          <w:lang w:val="en-US" w:eastAsia="zh-CN"/>
        </w:rPr>
        <w:t>2)</w:t>
      </w:r>
      <w:r>
        <w:rPr>
          <w:rFonts w:eastAsiaTheme="minorEastAsia" w:hint="eastAsia"/>
          <w:lang w:val="en-US" w:eastAsia="zh-CN"/>
        </w:rPr>
        <w:t xml:space="preserve"> resource selection in one carrier. The first procedure </w:t>
      </w:r>
      <w:r>
        <w:rPr>
          <w:rFonts w:eastAsiaTheme="minorEastAsia"/>
          <w:lang w:val="en-US" w:eastAsia="zh-CN"/>
        </w:rPr>
        <w:t>is handled in the higher layer</w:t>
      </w:r>
      <w:r>
        <w:rPr>
          <w:rFonts w:eastAsiaTheme="minorEastAsia" w:hint="eastAsia"/>
          <w:lang w:val="en-US" w:eastAsia="zh-CN"/>
        </w:rPr>
        <w:t xml:space="preserve"> </w:t>
      </w:r>
      <w:r>
        <w:rPr>
          <w:rFonts w:eastAsiaTheme="minorEastAsia"/>
          <w:lang w:val="en-US" w:eastAsia="zh-CN"/>
        </w:rPr>
        <w:t xml:space="preserve">therefore, </w:t>
      </w:r>
      <w:r>
        <w:rPr>
          <w:rFonts w:eastAsiaTheme="minorEastAsia" w:hint="eastAsia"/>
          <w:lang w:val="en-US" w:eastAsia="zh-CN"/>
        </w:rPr>
        <w:t xml:space="preserve">from RAN1 point of view we should focus on the second </w:t>
      </w:r>
      <w:r>
        <w:rPr>
          <w:rFonts w:eastAsiaTheme="minorEastAsia"/>
          <w:lang w:val="en-US" w:eastAsia="zh-CN"/>
        </w:rPr>
        <w:t>procedure</w:t>
      </w:r>
      <w:r>
        <w:rPr>
          <w:rFonts w:eastAsiaTheme="minorEastAsia" w:hint="eastAsia"/>
          <w:lang w:val="en-US" w:eastAsia="zh-CN"/>
        </w:rPr>
        <w:t xml:space="preserve"> and </w:t>
      </w:r>
      <w:r>
        <w:rPr>
          <w:rFonts w:eastAsiaTheme="minorEastAsia"/>
          <w:lang w:val="en-US" w:eastAsia="zh-CN"/>
        </w:rPr>
        <w:t>not address the carrier selection issues</w:t>
      </w:r>
      <w:r>
        <w:rPr>
          <w:rFonts w:eastAsiaTheme="minorEastAsia" w:hint="eastAsia"/>
          <w:lang w:val="en-US" w:eastAsia="zh-CN"/>
        </w:rPr>
        <w:t xml:space="preserve">. And for the resource selection in CA case, sensing based resource selection and resource reservation mechanism designed in release 14 should be reused as a baseline. </w:t>
      </w:r>
      <w:r>
        <w:rPr>
          <w:rFonts w:eastAsiaTheme="minorEastAsia"/>
          <w:lang w:val="en-US" w:eastAsia="zh-CN"/>
        </w:rPr>
        <w:t>Furthermore, t</w:t>
      </w:r>
      <w:r>
        <w:rPr>
          <w:rFonts w:eastAsiaTheme="minorEastAsia" w:hint="eastAsia"/>
          <w:lang w:val="en-US" w:eastAsia="zh-CN"/>
        </w:rPr>
        <w:t xml:space="preserve">o make it simple, </w:t>
      </w:r>
      <w:r>
        <w:rPr>
          <w:rFonts w:hint="eastAsia"/>
          <w:lang w:val="en-US" w:eastAsia="zh-CN"/>
        </w:rPr>
        <w:t xml:space="preserve">sensing </w:t>
      </w:r>
      <w:r>
        <w:t>should be performed</w:t>
      </w:r>
      <w:r>
        <w:rPr>
          <w:rFonts w:hint="eastAsia"/>
          <w:lang w:val="en-US" w:eastAsia="zh-CN"/>
        </w:rPr>
        <w:t xml:space="preserve"> </w:t>
      </w:r>
      <w:r>
        <w:t xml:space="preserve">independently </w:t>
      </w:r>
      <w:r>
        <w:rPr>
          <w:rFonts w:hint="eastAsia"/>
          <w:lang w:val="en-US" w:eastAsia="zh-CN"/>
        </w:rPr>
        <w:t>on each</w:t>
      </w:r>
      <w:r>
        <w:t xml:space="preserve"> </w:t>
      </w:r>
      <w:r>
        <w:rPr>
          <w:rFonts w:hint="eastAsia"/>
          <w:lang w:val="en-US" w:eastAsia="zh-CN"/>
        </w:rPr>
        <w:t xml:space="preserve">aggregated component carriers, </w:t>
      </w:r>
      <w:r>
        <w:rPr>
          <w:rFonts w:eastAsiaTheme="minorEastAsia" w:hint="eastAsia"/>
          <w:lang w:eastAsia="zh-CN"/>
        </w:rPr>
        <w:t xml:space="preserve">the Tx UE should select the resources for transmission on multiple PC5 </w:t>
      </w:r>
      <w:r>
        <w:rPr>
          <w:rFonts w:eastAsiaTheme="minorEastAsia"/>
          <w:lang w:eastAsia="zh-CN"/>
        </w:rPr>
        <w:t>carriers</w:t>
      </w:r>
      <w:r>
        <w:rPr>
          <w:rFonts w:eastAsiaTheme="minorEastAsia" w:hint="eastAsia"/>
          <w:lang w:eastAsia="zh-CN"/>
        </w:rPr>
        <w:t xml:space="preserve"> based on the sensed results of multiple resource pools</w:t>
      </w:r>
      <w:r>
        <w:rPr>
          <w:rFonts w:eastAsiaTheme="minorEastAsia"/>
          <w:lang w:eastAsia="zh-CN"/>
        </w:rPr>
        <w:t>,</w:t>
      </w:r>
      <w:r>
        <w:rPr>
          <w:rFonts w:eastAsiaTheme="minorEastAsia" w:hint="eastAsia"/>
          <w:lang w:eastAsia="zh-CN"/>
        </w:rPr>
        <w:t xml:space="preserve"> and then transmit the SA and associated data on these resources</w:t>
      </w:r>
      <w:r>
        <w:rPr>
          <w:rFonts w:eastAsiaTheme="minorEastAsia" w:hint="eastAsia"/>
          <w:lang w:val="en-US" w:eastAsia="zh-CN"/>
        </w:rPr>
        <w:t>.</w:t>
      </w:r>
    </w:p>
    <w:p w:rsidR="00FE4EA3" w:rsidRDefault="00C7390D">
      <w:pPr>
        <w:spacing w:before="156"/>
        <w:rPr>
          <w:b/>
          <w:lang w:val="en-US" w:eastAsia="zh-CN"/>
        </w:rPr>
      </w:pPr>
      <w:r>
        <w:rPr>
          <w:rFonts w:hint="eastAsia"/>
          <w:b/>
          <w:lang w:eastAsia="zh-CN"/>
        </w:rPr>
        <w:t xml:space="preserve">Proposal </w:t>
      </w:r>
      <w:r>
        <w:rPr>
          <w:rFonts w:hint="eastAsia"/>
          <w:b/>
          <w:lang w:val="en-US" w:eastAsia="zh-CN"/>
        </w:rPr>
        <w:t>2</w:t>
      </w:r>
      <w:r>
        <w:rPr>
          <w:rFonts w:hint="eastAsia"/>
          <w:b/>
          <w:lang w:eastAsia="zh-CN"/>
        </w:rPr>
        <w:t xml:space="preserve">: </w:t>
      </w:r>
      <w:r>
        <w:rPr>
          <w:rFonts w:hint="eastAsia"/>
          <w:b/>
          <w:lang w:val="en-US" w:eastAsia="zh-CN"/>
        </w:rPr>
        <w:t>Sensing based resource selection should be performed independently on the resource pool of each aggregated component carriers.</w:t>
      </w:r>
    </w:p>
    <w:p w:rsidR="00FE4EA3" w:rsidRDefault="00C7390D">
      <w:pPr>
        <w:spacing w:before="156"/>
        <w:rPr>
          <w:b/>
          <w:lang w:val="en-US" w:eastAsia="zh-CN"/>
        </w:rPr>
      </w:pPr>
      <w:r>
        <w:rPr>
          <w:rFonts w:eastAsiaTheme="minorEastAsia" w:hint="eastAsia"/>
          <w:b/>
          <w:bCs/>
          <w:sz w:val="24"/>
          <w:szCs w:val="24"/>
          <w:u w:val="single"/>
          <w:lang w:val="en-US" w:eastAsia="zh-CN"/>
        </w:rPr>
        <w:t>PSCCH and PSSCH transmission on multiple carriers</w:t>
      </w:r>
    </w:p>
    <w:p w:rsidR="00FE4EA3" w:rsidRDefault="00C7390D">
      <w:pPr>
        <w:spacing w:before="156"/>
        <w:rPr>
          <w:rFonts w:eastAsiaTheme="minorEastAsia"/>
          <w:lang w:val="en-US" w:eastAsia="zh-CN"/>
        </w:rPr>
      </w:pPr>
      <w:r>
        <w:rPr>
          <w:rFonts w:eastAsiaTheme="minorEastAsia" w:hint="eastAsia"/>
          <w:lang w:val="en-US" w:eastAsia="zh-CN"/>
        </w:rPr>
        <w:t>According to the agreement of RAN1#89, the PSCCH and its associated PSSCH are transmitted in same carrier</w:t>
      </w:r>
      <w:r>
        <w:rPr>
          <w:rFonts w:eastAsiaTheme="minorEastAsia"/>
          <w:lang w:val="en-US" w:eastAsia="zh-CN"/>
        </w:rPr>
        <w:t xml:space="preserve"> as</w:t>
      </w:r>
      <w:r>
        <w:rPr>
          <w:rFonts w:eastAsiaTheme="minorEastAsia" w:hint="eastAsia"/>
          <w:lang w:val="en-US" w:eastAsia="zh-CN"/>
        </w:rPr>
        <w:t xml:space="preserve"> in release 15 sidelink CA and </w:t>
      </w:r>
      <w:r>
        <w:rPr>
          <w:rFonts w:eastAsiaTheme="minorEastAsia"/>
          <w:lang w:val="en-US" w:eastAsia="zh-CN"/>
        </w:rPr>
        <w:t xml:space="preserve">as to </w:t>
      </w:r>
      <w:r>
        <w:rPr>
          <w:rFonts w:eastAsiaTheme="minorEastAsia" w:hint="eastAsia"/>
          <w:lang w:val="en-US" w:eastAsia="zh-CN"/>
        </w:rPr>
        <w:t>whether the PSCCH contain information about other carriers can be further studied.  From our point of view, the following SA format options should be discussed.</w:t>
      </w:r>
    </w:p>
    <w:p w:rsidR="00FE4EA3" w:rsidRDefault="00C7390D">
      <w:pPr>
        <w:spacing w:before="156"/>
        <w:rPr>
          <w:rFonts w:eastAsiaTheme="minorEastAsia"/>
          <w:lang w:val="en-US" w:eastAsia="zh-CN"/>
        </w:rPr>
      </w:pPr>
      <w:r>
        <w:rPr>
          <w:rFonts w:eastAsiaTheme="minorEastAsia" w:hint="eastAsia"/>
          <w:lang w:val="en-US" w:eastAsia="zh-CN"/>
        </w:rPr>
        <w:t>Option 1</w:t>
      </w:r>
      <w:r>
        <w:rPr>
          <w:rFonts w:eastAsiaTheme="minorEastAsia"/>
          <w:lang w:val="en-US" w:eastAsia="zh-CN"/>
        </w:rPr>
        <w:t>:</w:t>
      </w:r>
      <w:r>
        <w:rPr>
          <w:rFonts w:eastAsiaTheme="minorEastAsia" w:hint="eastAsia"/>
          <w:lang w:val="en-US" w:eastAsia="zh-CN"/>
        </w:rPr>
        <w:t xml:space="preserve"> The cross carrier scheduling information is not include</w:t>
      </w:r>
      <w:r>
        <w:rPr>
          <w:rFonts w:eastAsiaTheme="minorEastAsia"/>
          <w:lang w:val="en-US" w:eastAsia="zh-CN"/>
        </w:rPr>
        <w:t>d</w:t>
      </w:r>
      <w:r>
        <w:rPr>
          <w:rFonts w:eastAsiaTheme="minorEastAsia" w:hint="eastAsia"/>
          <w:lang w:val="en-US" w:eastAsia="zh-CN"/>
        </w:rPr>
        <w:t>.</w:t>
      </w:r>
    </w:p>
    <w:p w:rsidR="00FE4EA3" w:rsidRDefault="00C7390D">
      <w:pPr>
        <w:spacing w:before="156"/>
        <w:rPr>
          <w:rFonts w:eastAsiaTheme="minorEastAsia"/>
          <w:lang w:val="en-US" w:eastAsia="zh-CN"/>
        </w:rPr>
      </w:pPr>
      <w:r>
        <w:rPr>
          <w:rFonts w:eastAsiaTheme="minorEastAsia" w:hint="eastAsia"/>
          <w:lang w:val="en-US" w:eastAsia="zh-CN"/>
        </w:rPr>
        <w:t>Option 2</w:t>
      </w:r>
      <w:r>
        <w:rPr>
          <w:rFonts w:eastAsiaTheme="minorEastAsia"/>
          <w:lang w:val="en-US" w:eastAsia="zh-CN"/>
        </w:rPr>
        <w:t>:</w:t>
      </w:r>
      <w:r>
        <w:rPr>
          <w:rFonts w:eastAsiaTheme="minorEastAsia" w:hint="eastAsia"/>
          <w:lang w:val="en-US" w:eastAsia="zh-CN"/>
        </w:rPr>
        <w:t xml:space="preserve"> The SA format of </w:t>
      </w:r>
      <w:r>
        <w:rPr>
          <w:rFonts w:eastAsiaTheme="minorEastAsia"/>
          <w:lang w:val="en-US" w:eastAsia="zh-CN"/>
        </w:rPr>
        <w:t>Rel-</w:t>
      </w:r>
      <w:r>
        <w:rPr>
          <w:rFonts w:eastAsiaTheme="minorEastAsia" w:hint="eastAsia"/>
          <w:lang w:val="en-US" w:eastAsia="zh-CN"/>
        </w:rPr>
        <w:t>14 is reused and the reserved bits or new added SA can be used for cross-carrier scheduling.</w:t>
      </w:r>
    </w:p>
    <w:p w:rsidR="00FE4EA3" w:rsidRDefault="00C7390D">
      <w:pPr>
        <w:spacing w:before="156"/>
        <w:rPr>
          <w:rFonts w:eastAsiaTheme="minorEastAsia"/>
          <w:lang w:val="en-US" w:eastAsia="zh-CN"/>
        </w:rPr>
      </w:pPr>
      <w:bookmarkStart w:id="1" w:name="_GoBack"/>
      <w:r>
        <w:rPr>
          <w:rFonts w:eastAsiaTheme="minorEastAsia"/>
          <w:lang w:val="en-US" w:eastAsia="zh-CN"/>
        </w:rPr>
        <w:t>Based on</w:t>
      </w:r>
      <w:r>
        <w:rPr>
          <w:rFonts w:eastAsiaTheme="minorEastAsia" w:hint="eastAsia"/>
          <w:lang w:val="en-US" w:eastAsia="zh-CN"/>
        </w:rPr>
        <w:t xml:space="preserve"> the agreement, the PSCCH and its associated PSSCH are always transmitted in same carrier and the Rx UEs can decode the PSSCH according to the PSCCH on the same carrier, </w:t>
      </w:r>
      <w:r>
        <w:rPr>
          <w:rFonts w:eastAsiaTheme="minorEastAsia"/>
          <w:lang w:val="en-US" w:eastAsia="zh-CN"/>
        </w:rPr>
        <w:t>which</w:t>
      </w:r>
      <w:r>
        <w:rPr>
          <w:rFonts w:eastAsiaTheme="minorEastAsia" w:hint="eastAsia"/>
          <w:lang w:val="en-US" w:eastAsia="zh-CN"/>
        </w:rPr>
        <w:t xml:space="preserve"> means that option 1 can work properly and the information on the carrier is not strictly </w:t>
      </w:r>
      <w:r>
        <w:t>necessary and could be classified as “better to have” information</w:t>
      </w:r>
      <w:r>
        <w:rPr>
          <w:rFonts w:eastAsiaTheme="minorEastAsia" w:hint="eastAsia"/>
          <w:lang w:val="en-US" w:eastAsia="zh-CN"/>
        </w:rPr>
        <w:t xml:space="preserve">. For option </w:t>
      </w:r>
      <w:r>
        <w:rPr>
          <w:rFonts w:eastAsiaTheme="minorEastAsia" w:hint="eastAsia"/>
          <w:lang w:val="en-US" w:eastAsia="zh-CN"/>
        </w:rPr>
        <w:lastRenderedPageBreak/>
        <w:t>1, the other benefit is that it is possible for the release 14 UEs</w:t>
      </w:r>
      <w:r>
        <w:rPr>
          <w:rFonts w:eastAsiaTheme="minorEastAsia"/>
          <w:lang w:val="en-US" w:eastAsia="zh-CN"/>
        </w:rPr>
        <w:t>,</w:t>
      </w:r>
      <w:r>
        <w:rPr>
          <w:rFonts w:eastAsiaTheme="minorEastAsia" w:hint="eastAsia"/>
          <w:lang w:val="en-US" w:eastAsia="zh-CN"/>
        </w:rPr>
        <w:t xml:space="preserve"> which has multiple Rx chains to decode the parallel transmission of Rel-15 UE, if the release 15 Tx UE uses the same SA format and data transmission schemes as release 14. </w:t>
      </w:r>
    </w:p>
    <w:p w:rsidR="00FE4EA3" w:rsidRDefault="00C7390D">
      <w:pPr>
        <w:spacing w:before="156"/>
        <w:rPr>
          <w:rFonts w:eastAsiaTheme="minorEastAsia"/>
          <w:lang w:val="en-US" w:eastAsia="zh-CN"/>
        </w:rPr>
      </w:pPr>
      <w:r>
        <w:rPr>
          <w:rFonts w:eastAsiaTheme="minorEastAsia" w:hint="eastAsia"/>
          <w:lang w:val="en-US" w:eastAsia="zh-CN"/>
        </w:rPr>
        <w:t xml:space="preserve">For option 2, to include the cross-carrier scheduling information in the SA, some </w:t>
      </w:r>
      <w:r>
        <w:rPr>
          <w:rFonts w:eastAsiaTheme="minorEastAsia" w:hint="eastAsia"/>
          <w:lang w:eastAsia="zh-CN"/>
        </w:rPr>
        <w:t>additional indicat</w:t>
      </w:r>
      <w:r>
        <w:rPr>
          <w:rFonts w:eastAsiaTheme="minorEastAsia"/>
          <w:lang w:eastAsia="zh-CN"/>
        </w:rPr>
        <w:t>ion</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w:t>
      </w:r>
      <w:r>
        <w:rPr>
          <w:rFonts w:eastAsiaTheme="minorEastAsia" w:hint="eastAsia"/>
          <w:lang w:val="en-US" w:eastAsia="zh-CN"/>
        </w:rPr>
        <w:t xml:space="preserve">may be needed in the </w:t>
      </w:r>
      <w:r>
        <w:rPr>
          <w:rFonts w:hint="eastAsia"/>
          <w:lang w:val="en-US" w:eastAsia="zh-CN"/>
        </w:rPr>
        <w:t xml:space="preserve">SA, </w:t>
      </w:r>
      <w:r>
        <w:rPr>
          <w:rFonts w:eastAsiaTheme="minorEastAsia" w:hint="eastAsia"/>
          <w:lang w:eastAsia="zh-CN"/>
        </w:rPr>
        <w:t xml:space="preserve">such as the carrier index field (CFI) and its </w:t>
      </w:r>
      <w:r>
        <w:rPr>
          <w:rFonts w:eastAsiaTheme="minorEastAsia"/>
          <w:lang w:eastAsia="zh-CN"/>
        </w:rPr>
        <w:t>associated</w:t>
      </w:r>
      <w:r>
        <w:rPr>
          <w:rFonts w:eastAsiaTheme="minorEastAsia" w:hint="eastAsia"/>
          <w:lang w:eastAsia="zh-CN"/>
        </w:rPr>
        <w:t xml:space="preserve"> resource pool index</w:t>
      </w:r>
      <w:r>
        <w:rPr>
          <w:rFonts w:eastAsiaTheme="minorEastAsia" w:hint="eastAsia"/>
          <w:lang w:val="en-US" w:eastAsia="zh-CN"/>
        </w:rPr>
        <w:t>, w</w:t>
      </w:r>
      <w:r>
        <w:rPr>
          <w:rFonts w:hint="eastAsia"/>
          <w:lang w:val="en-US" w:eastAsia="zh-CN"/>
        </w:rPr>
        <w:t xml:space="preserve">hich may lead to some </w:t>
      </w:r>
      <w:r>
        <w:rPr>
          <w:lang w:val="en-US" w:eastAsia="zh-CN"/>
        </w:rPr>
        <w:t>coexistence</w:t>
      </w:r>
      <w:r>
        <w:rPr>
          <w:rFonts w:hint="eastAsia"/>
          <w:lang w:val="en-US" w:eastAsia="zh-CN"/>
        </w:rPr>
        <w:t xml:space="preserve"> problems with </w:t>
      </w:r>
      <w:r>
        <w:rPr>
          <w:lang w:val="en-US" w:eastAsia="zh-CN"/>
        </w:rPr>
        <w:t xml:space="preserve">the </w:t>
      </w:r>
      <w:r>
        <w:rPr>
          <w:rFonts w:hint="eastAsia"/>
          <w:lang w:val="en-US" w:eastAsia="zh-CN"/>
        </w:rPr>
        <w:t xml:space="preserve">release 14 UEs.  For example, the reserve bits in legacy SA may not be enough to carry the cross-carrier scheduling information and if we </w:t>
      </w:r>
      <w:r>
        <w:rPr>
          <w:lang w:val="en-US" w:eastAsia="zh-CN"/>
        </w:rPr>
        <w:t>decide to use</w:t>
      </w:r>
      <w:r>
        <w:rPr>
          <w:rFonts w:hint="eastAsia"/>
          <w:lang w:val="en-US" w:eastAsia="zh-CN"/>
        </w:rPr>
        <w:t xml:space="preserve"> a new designed SA instead of </w:t>
      </w:r>
      <w:r>
        <w:rPr>
          <w:lang w:val="en-US" w:eastAsia="zh-CN"/>
        </w:rPr>
        <w:t xml:space="preserve">the </w:t>
      </w:r>
      <w:r>
        <w:rPr>
          <w:rFonts w:hint="eastAsia"/>
          <w:lang w:val="en-US" w:eastAsia="zh-CN"/>
        </w:rPr>
        <w:t xml:space="preserve">legacy SA, then </w:t>
      </w:r>
      <w:r>
        <w:rPr>
          <w:lang w:val="en-US" w:eastAsia="zh-CN"/>
        </w:rPr>
        <w:t xml:space="preserve">the </w:t>
      </w:r>
      <w:r>
        <w:rPr>
          <w:rFonts w:hint="eastAsia"/>
          <w:lang w:val="en-US" w:eastAsia="zh-CN"/>
        </w:rPr>
        <w:t>Rel-14 UEs cannot decode them</w:t>
      </w:r>
      <w:r>
        <w:rPr>
          <w:lang w:val="en-US" w:eastAsia="zh-CN"/>
        </w:rPr>
        <w:t>,</w:t>
      </w:r>
      <w:r>
        <w:rPr>
          <w:rFonts w:hint="eastAsia"/>
          <w:lang w:val="en-US" w:eastAsia="zh-CN"/>
        </w:rPr>
        <w:t xml:space="preserve"> which </w:t>
      </w:r>
      <w:r>
        <w:rPr>
          <w:lang w:val="en-US" w:eastAsia="zh-CN"/>
        </w:rPr>
        <w:t>goes</w:t>
      </w:r>
      <w:r>
        <w:rPr>
          <w:rFonts w:hint="eastAsia"/>
          <w:lang w:val="en-US" w:eastAsia="zh-CN"/>
        </w:rPr>
        <w:t xml:space="preserve"> against the objective of the WID that</w:t>
      </w:r>
      <w:r>
        <w:rPr>
          <w:rFonts w:eastAsiaTheme="minorEastAsia" w:hint="eastAsia"/>
          <w:bCs/>
          <w:lang w:eastAsia="zh-CN"/>
        </w:rPr>
        <w:t xml:space="preserve"> the </w:t>
      </w:r>
      <w:r>
        <w:rPr>
          <w:lang w:eastAsia="zh-CN"/>
        </w:rPr>
        <w:t>functionalit</w:t>
      </w:r>
      <w:r>
        <w:rPr>
          <w:rFonts w:eastAsiaTheme="minorEastAsia" w:hint="eastAsia"/>
          <w:lang w:eastAsia="zh-CN"/>
        </w:rPr>
        <w:t>y of</w:t>
      </w:r>
      <w:r>
        <w:rPr>
          <w:rFonts w:eastAsiaTheme="minorEastAsia" w:hint="eastAsia"/>
          <w:bCs/>
          <w:lang w:eastAsia="zh-CN"/>
        </w:rPr>
        <w:t xml:space="preserve"> carrier aggregation should </w:t>
      </w:r>
      <w:r>
        <w:rPr>
          <w:lang w:eastAsia="zh-CN"/>
        </w:rPr>
        <w:t>co-exist in the same resource pools as the Rel-14 functionality and use the same scheduling assignment format</w:t>
      </w:r>
      <w:r>
        <w:rPr>
          <w:rFonts w:hint="eastAsia"/>
          <w:lang w:eastAsia="zh-CN"/>
        </w:rPr>
        <w:t xml:space="preserve"> (</w:t>
      </w:r>
      <w:r>
        <w:t>which can be decoded by Rel-14 UEs</w:t>
      </w:r>
      <w:r>
        <w:rPr>
          <w:rFonts w:hint="eastAsia"/>
          <w:lang w:eastAsia="zh-CN"/>
        </w:rPr>
        <w:t>)</w:t>
      </w:r>
      <w:r>
        <w:rPr>
          <w:rFonts w:hint="eastAsia"/>
          <w:lang w:val="en-US" w:eastAsia="zh-CN"/>
        </w:rPr>
        <w:t xml:space="preserve">. If we keep the legacy SA unchanged and add a new SA to carry the cross-carrier information, then it will occupy some of the PSSCH </w:t>
      </w:r>
      <w:r>
        <w:rPr>
          <w:lang w:val="en-US" w:eastAsia="zh-CN"/>
        </w:rPr>
        <w:t xml:space="preserve">resources </w:t>
      </w:r>
      <w:r>
        <w:rPr>
          <w:rFonts w:hint="eastAsia"/>
          <w:lang w:val="en-US" w:eastAsia="zh-CN"/>
        </w:rPr>
        <w:t xml:space="preserve">and increase the signaling overhead and the release 14 UEs will not decode the data on the PSSCH correctly. </w:t>
      </w:r>
      <w:r>
        <w:rPr>
          <w:rFonts w:eastAsiaTheme="minorEastAsia" w:hint="eastAsia"/>
          <w:lang w:val="en-US" w:eastAsia="zh-CN"/>
        </w:rPr>
        <w:t xml:space="preserve"> So</w:t>
      </w:r>
      <w:r>
        <w:rPr>
          <w:rFonts w:eastAsiaTheme="minorEastAsia"/>
          <w:lang w:val="en-US" w:eastAsia="zh-CN"/>
        </w:rPr>
        <w:t>,</w:t>
      </w:r>
      <w:r>
        <w:rPr>
          <w:rFonts w:eastAsiaTheme="minorEastAsia" w:hint="eastAsia"/>
          <w:lang w:val="en-US" w:eastAsia="zh-CN"/>
        </w:rPr>
        <w:t xml:space="preserve"> to balance the benefits and the costs, we propose </w:t>
      </w:r>
      <w:r>
        <w:rPr>
          <w:rFonts w:eastAsiaTheme="minorEastAsia"/>
          <w:lang w:val="en-US" w:eastAsia="zh-CN"/>
        </w:rPr>
        <w:t>that the</w:t>
      </w:r>
      <w:r>
        <w:rPr>
          <w:rFonts w:eastAsiaTheme="minorEastAsia" w:hint="eastAsia"/>
          <w:lang w:val="en-US" w:eastAsia="zh-CN"/>
        </w:rPr>
        <w:t xml:space="preserve"> cross-carrier scheduling information should not be included in the SA.</w:t>
      </w:r>
    </w:p>
    <w:p w:rsidR="00FE4EA3" w:rsidRDefault="00C7390D">
      <w:pPr>
        <w:spacing w:before="156"/>
        <w:jc w:val="both"/>
        <w:rPr>
          <w:rFonts w:eastAsiaTheme="minorEastAsia"/>
          <w:b/>
          <w:lang w:eastAsia="zh-CN"/>
        </w:rPr>
      </w:pPr>
      <w:r>
        <w:rPr>
          <w:rFonts w:hint="eastAsia"/>
          <w:b/>
          <w:lang w:eastAsia="zh-CN"/>
        </w:rPr>
        <w:t xml:space="preserve">Proposal </w:t>
      </w:r>
      <w:r>
        <w:rPr>
          <w:rFonts w:hint="eastAsia"/>
          <w:b/>
          <w:lang w:val="en-US" w:eastAsia="zh-CN"/>
        </w:rPr>
        <w:t>3</w:t>
      </w:r>
      <w:r>
        <w:rPr>
          <w:rFonts w:hint="eastAsia"/>
          <w:b/>
          <w:lang w:eastAsia="zh-CN"/>
        </w:rPr>
        <w:t xml:space="preserve">: </w:t>
      </w:r>
      <w:r>
        <w:rPr>
          <w:rFonts w:hint="eastAsia"/>
          <w:b/>
          <w:lang w:val="en-US" w:eastAsia="zh-CN"/>
        </w:rPr>
        <w:t>The cross-carrier scheduling information should not be included in the SA.</w:t>
      </w:r>
    </w:p>
    <w:p w:rsidR="00FE4EA3" w:rsidRDefault="00C7390D">
      <w:pPr>
        <w:pStyle w:val="Heading1"/>
        <w:spacing w:before="156"/>
        <w:ind w:left="0"/>
        <w:rPr>
          <w:rFonts w:eastAsia="宋体"/>
          <w:lang w:eastAsia="zh-CN"/>
        </w:rPr>
      </w:pPr>
      <w:bookmarkStart w:id="2" w:name="OLE_LINK1"/>
      <w:bookmarkStart w:id="3" w:name="OLE_LINK2"/>
      <w:r>
        <w:rPr>
          <w:rFonts w:eastAsia="宋体" w:hint="eastAsia"/>
          <w:lang w:eastAsia="zh-CN"/>
        </w:rPr>
        <w:t>Conclusion</w:t>
      </w:r>
    </w:p>
    <w:p w:rsidR="00FE4EA3" w:rsidRDefault="00C7390D">
      <w:pPr>
        <w:snapToGrid w:val="0"/>
        <w:spacing w:before="156"/>
        <w:jc w:val="both"/>
        <w:rPr>
          <w:rFonts w:eastAsiaTheme="minorEastAsia"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val="en-US" w:eastAsia="zh-CN"/>
        </w:rPr>
        <w:t>the sidelink</w:t>
      </w:r>
      <w:r>
        <w:rPr>
          <w:rFonts w:eastAsiaTheme="minorEastAsia" w:cs="Arial" w:hint="eastAsia"/>
          <w:lang w:eastAsia="zh-CN"/>
        </w:rPr>
        <w:t xml:space="preserve"> carriers</w:t>
      </w:r>
      <w:r>
        <w:rPr>
          <w:rFonts w:eastAsiaTheme="minorEastAsia" w:cs="Arial" w:hint="eastAsia"/>
          <w:lang w:val="en-US" w:eastAsia="zh-CN"/>
        </w:rPr>
        <w:t xml:space="preserve"> aggregation</w:t>
      </w:r>
      <w:r>
        <w:rPr>
          <w:rFonts w:eastAsiaTheme="minorEastAsia" w:cs="Arial" w:hint="eastAsia"/>
          <w:lang w:eastAsia="zh-CN"/>
        </w:rPr>
        <w:t xml:space="preserve"> </w:t>
      </w:r>
      <w:r>
        <w:rPr>
          <w:rFonts w:eastAsiaTheme="minorEastAsia" w:cs="Arial" w:hint="eastAsia"/>
          <w:lang w:val="en-US" w:eastAsia="zh-CN"/>
        </w:rPr>
        <w:t xml:space="preserve">in mode 4 </w:t>
      </w:r>
      <w:r>
        <w:rPr>
          <w:rFonts w:eastAsiaTheme="minorEastAsia" w:cs="Arial" w:hint="eastAsia"/>
          <w:lang w:eastAsia="zh-CN"/>
        </w:rPr>
        <w:t>w</w:t>
      </w:r>
      <w:r>
        <w:rPr>
          <w:rFonts w:eastAsiaTheme="minorEastAsia" w:cs="Arial" w:hint="eastAsia"/>
          <w:lang w:val="en-US" w:eastAsia="zh-CN"/>
        </w:rPr>
        <w:t>as</w:t>
      </w:r>
      <w:r>
        <w:rPr>
          <w:rFonts w:eastAsiaTheme="minorEastAsia" w:cs="Arial" w:hint="eastAsia"/>
          <w:lang w:eastAsia="zh-CN"/>
        </w:rPr>
        <w:t xml:space="preserve"> discussed and t</w:t>
      </w:r>
      <w:r>
        <w:rPr>
          <w:rFonts w:cs="Arial" w:hint="eastAsia"/>
          <w:lang w:eastAsia="zh-CN"/>
        </w:rPr>
        <w:t>he following proposal</w:t>
      </w:r>
      <w:r>
        <w:rPr>
          <w:rFonts w:cs="Arial" w:hint="eastAsia"/>
          <w:lang w:val="en-US" w:eastAsia="zh-CN"/>
        </w:rPr>
        <w:t>s</w:t>
      </w:r>
      <w:r>
        <w:rPr>
          <w:rFonts w:cs="Arial" w:hint="eastAsia"/>
          <w:lang w:eastAsia="zh-CN"/>
        </w:rPr>
        <w:t xml:space="preserve"> are given:</w:t>
      </w:r>
    </w:p>
    <w:p w:rsidR="00FE4EA3" w:rsidRDefault="00C7390D">
      <w:pPr>
        <w:spacing w:before="156"/>
        <w:rPr>
          <w:b/>
          <w:lang w:val="en-US" w:eastAsia="zh-CN"/>
        </w:rPr>
      </w:pPr>
      <w:r>
        <w:rPr>
          <w:rFonts w:hint="eastAsia"/>
          <w:b/>
          <w:lang w:eastAsia="zh-CN"/>
        </w:rPr>
        <w:t xml:space="preserve">Proposal </w:t>
      </w:r>
      <w:r>
        <w:rPr>
          <w:b/>
          <w:lang w:val="en-US" w:eastAsia="zh-CN"/>
        </w:rPr>
        <w:t>1</w:t>
      </w:r>
      <w:r>
        <w:rPr>
          <w:rFonts w:hint="eastAsia"/>
          <w:b/>
          <w:lang w:eastAsia="zh-CN"/>
        </w:rPr>
        <w:t xml:space="preserve">: </w:t>
      </w:r>
      <w:r>
        <w:rPr>
          <w:b/>
          <w:lang w:eastAsia="zh-CN"/>
        </w:rPr>
        <w:t>The resource pool should be independently configured on each CC</w:t>
      </w:r>
      <w:r>
        <w:rPr>
          <w:b/>
          <w:lang w:val="en-US" w:eastAsia="zh-CN"/>
        </w:rPr>
        <w:t xml:space="preserve"> and</w:t>
      </w:r>
      <w:r>
        <w:rPr>
          <w:rFonts w:hint="eastAsia"/>
          <w:b/>
          <w:lang w:val="en-US" w:eastAsia="zh-CN"/>
        </w:rPr>
        <w:t xml:space="preserve"> the resources in the pool should </w:t>
      </w:r>
      <w:r>
        <w:rPr>
          <w:b/>
          <w:lang w:val="en-US" w:eastAsia="zh-CN"/>
        </w:rPr>
        <w:t xml:space="preserve">also </w:t>
      </w:r>
      <w:r>
        <w:rPr>
          <w:rFonts w:hint="eastAsia"/>
          <w:b/>
          <w:lang w:val="en-US" w:eastAsia="zh-CN"/>
        </w:rPr>
        <w:t xml:space="preserve">be align with </w:t>
      </w:r>
      <w:r>
        <w:rPr>
          <w:rFonts w:hint="eastAsia"/>
          <w:b/>
          <w:lang w:eastAsia="zh-CN"/>
        </w:rPr>
        <w:t>synchronization reference</w:t>
      </w:r>
      <w:r>
        <w:rPr>
          <w:rFonts w:hint="eastAsia"/>
          <w:b/>
          <w:lang w:val="en-US" w:eastAsia="zh-CN"/>
        </w:rPr>
        <w:t xml:space="preserve"> </w:t>
      </w:r>
      <w:r>
        <w:rPr>
          <w:rFonts w:hint="eastAsia"/>
          <w:b/>
          <w:lang w:eastAsia="zh-CN"/>
        </w:rPr>
        <w:t>of the</w:t>
      </w:r>
      <w:r>
        <w:rPr>
          <w:rFonts w:hint="eastAsia"/>
          <w:b/>
          <w:lang w:val="en-US" w:eastAsia="zh-CN"/>
        </w:rPr>
        <w:t xml:space="preserve"> corresponding</w:t>
      </w:r>
      <w:r>
        <w:rPr>
          <w:rFonts w:hint="eastAsia"/>
          <w:b/>
          <w:lang w:eastAsia="zh-CN"/>
        </w:rPr>
        <w:t xml:space="preserve"> CC</w:t>
      </w:r>
      <w:r>
        <w:rPr>
          <w:rFonts w:hint="eastAsia"/>
          <w:b/>
          <w:lang w:val="en-US" w:eastAsia="zh-CN"/>
        </w:rPr>
        <w:t>.</w:t>
      </w:r>
    </w:p>
    <w:p w:rsidR="00FE4EA3" w:rsidRDefault="00C7390D">
      <w:pPr>
        <w:spacing w:before="156"/>
        <w:rPr>
          <w:b/>
          <w:lang w:val="en-US" w:eastAsia="zh-CN"/>
        </w:rPr>
      </w:pPr>
      <w:r>
        <w:rPr>
          <w:rFonts w:hint="eastAsia"/>
          <w:b/>
          <w:lang w:eastAsia="zh-CN"/>
        </w:rPr>
        <w:t xml:space="preserve">Proposal </w:t>
      </w:r>
      <w:r>
        <w:rPr>
          <w:rFonts w:hint="eastAsia"/>
          <w:b/>
          <w:lang w:val="en-US" w:eastAsia="zh-CN"/>
        </w:rPr>
        <w:t>2</w:t>
      </w:r>
      <w:r>
        <w:rPr>
          <w:rFonts w:hint="eastAsia"/>
          <w:b/>
          <w:lang w:eastAsia="zh-CN"/>
        </w:rPr>
        <w:t xml:space="preserve">: </w:t>
      </w:r>
      <w:r>
        <w:rPr>
          <w:rFonts w:hint="eastAsia"/>
          <w:b/>
          <w:lang w:val="en-US" w:eastAsia="zh-CN"/>
        </w:rPr>
        <w:t>Sensing based resource selection should be performed independently on the resource pool of each aggregated component carriers.</w:t>
      </w:r>
    </w:p>
    <w:bookmarkEnd w:id="1"/>
    <w:p w:rsidR="00FE4EA3" w:rsidRDefault="00C7390D">
      <w:pPr>
        <w:spacing w:before="156"/>
        <w:jc w:val="both"/>
        <w:rPr>
          <w:rFonts w:eastAsiaTheme="minorEastAsia"/>
          <w:b/>
          <w:lang w:eastAsia="zh-CN"/>
        </w:rPr>
      </w:pPr>
      <w:r>
        <w:rPr>
          <w:rFonts w:hint="eastAsia"/>
          <w:b/>
          <w:lang w:eastAsia="zh-CN"/>
        </w:rPr>
        <w:t xml:space="preserve">Proposal </w:t>
      </w:r>
      <w:r>
        <w:rPr>
          <w:rFonts w:hint="eastAsia"/>
          <w:b/>
          <w:lang w:val="en-US" w:eastAsia="zh-CN"/>
        </w:rPr>
        <w:t>3</w:t>
      </w:r>
      <w:r>
        <w:rPr>
          <w:rFonts w:hint="eastAsia"/>
          <w:b/>
          <w:lang w:eastAsia="zh-CN"/>
        </w:rPr>
        <w:t xml:space="preserve">: </w:t>
      </w:r>
      <w:r>
        <w:rPr>
          <w:rFonts w:hint="eastAsia"/>
          <w:b/>
          <w:lang w:val="en-US" w:eastAsia="zh-CN"/>
        </w:rPr>
        <w:t>The cross-carrier scheduling information should not be included in the SA.</w:t>
      </w:r>
    </w:p>
    <w:p w:rsidR="00FE4EA3" w:rsidRPr="00F879B5" w:rsidRDefault="00C7390D">
      <w:pPr>
        <w:pStyle w:val="Heading1"/>
        <w:spacing w:before="156"/>
        <w:ind w:left="0"/>
        <w:rPr>
          <w:rFonts w:eastAsia="宋体"/>
          <w:lang w:eastAsia="zh-CN"/>
        </w:rPr>
      </w:pPr>
      <w:r w:rsidRPr="00F879B5">
        <w:rPr>
          <w:rFonts w:eastAsia="宋体" w:hint="eastAsia"/>
          <w:lang w:eastAsia="zh-CN"/>
        </w:rPr>
        <w:t>Reference</w:t>
      </w:r>
      <w:r w:rsidRPr="00F879B5">
        <w:rPr>
          <w:rFonts w:eastAsia="宋体"/>
          <w:lang w:eastAsia="zh-CN"/>
        </w:rPr>
        <w:t>s</w:t>
      </w:r>
    </w:p>
    <w:bookmarkEnd w:id="0"/>
    <w:bookmarkEnd w:id="2"/>
    <w:bookmarkEnd w:id="3"/>
    <w:p w:rsidR="00FE4EA3" w:rsidRPr="00F879B5" w:rsidRDefault="0048532B">
      <w:pPr>
        <w:spacing w:before="156"/>
        <w:jc w:val="both"/>
        <w:rPr>
          <w:lang w:val="en-US" w:eastAsia="zh-CN"/>
        </w:rPr>
      </w:pPr>
      <w:r w:rsidRPr="00F879B5">
        <w:rPr>
          <w:lang w:eastAsia="zh-CN"/>
        </w:rPr>
        <w:t>[</w:t>
      </w:r>
      <w:r w:rsidRPr="00F879B5">
        <w:rPr>
          <w:lang w:val="en-US" w:eastAsia="zh-CN"/>
        </w:rPr>
        <w:t>1</w:t>
      </w:r>
      <w:r w:rsidRPr="00F879B5">
        <w:rPr>
          <w:lang w:eastAsia="zh-CN"/>
        </w:rPr>
        <w:t xml:space="preserve">] </w:t>
      </w:r>
      <w:r w:rsidR="00F879B5" w:rsidRPr="00F879B5">
        <w:rPr>
          <w:lang w:val="en-US" w:eastAsia="zh-CN"/>
        </w:rPr>
        <w:t>R1-1712923, “</w:t>
      </w:r>
      <w:r w:rsidRPr="00F879B5">
        <w:rPr>
          <w:lang w:val="en-US" w:eastAsia="zh-CN"/>
        </w:rPr>
        <w:t>Sidelink CA in Mode 3</w:t>
      </w:r>
      <w:r w:rsidR="00F879B5" w:rsidRPr="00F879B5">
        <w:rPr>
          <w:lang w:val="en-US" w:eastAsia="zh-CN"/>
        </w:rPr>
        <w:t>”</w:t>
      </w:r>
      <w:r w:rsidRPr="00F879B5">
        <w:rPr>
          <w:lang w:val="en-US" w:eastAsia="zh-CN"/>
        </w:rPr>
        <w:t>, ZTE</w:t>
      </w:r>
    </w:p>
    <w:p w:rsidR="00FE4EA3" w:rsidRDefault="0048532B">
      <w:pPr>
        <w:spacing w:before="156"/>
        <w:jc w:val="both"/>
        <w:rPr>
          <w:lang w:val="en-US" w:eastAsia="zh-CN"/>
        </w:rPr>
      </w:pPr>
      <w:r w:rsidRPr="00F879B5">
        <w:rPr>
          <w:lang w:val="en-US" w:eastAsia="zh-CN"/>
        </w:rPr>
        <w:t xml:space="preserve">[2] </w:t>
      </w:r>
      <w:r w:rsidR="00F879B5" w:rsidRPr="00F879B5">
        <w:rPr>
          <w:lang w:val="en-US" w:eastAsia="zh-CN"/>
        </w:rPr>
        <w:t>R1-1712925, “</w:t>
      </w:r>
      <w:r w:rsidRPr="00F879B5">
        <w:rPr>
          <w:lang w:val="en-US" w:eastAsia="zh-CN"/>
        </w:rPr>
        <w:t>Synchronization in sidelink CA</w:t>
      </w:r>
      <w:r w:rsidR="00F879B5" w:rsidRPr="00F879B5">
        <w:rPr>
          <w:lang w:val="en-US" w:eastAsia="zh-CN"/>
        </w:rPr>
        <w:t>”</w:t>
      </w:r>
      <w:r w:rsidRPr="00F879B5">
        <w:rPr>
          <w:lang w:val="en-US" w:eastAsia="zh-CN"/>
        </w:rPr>
        <w:t>, ZTE</w:t>
      </w:r>
    </w:p>
    <w:p w:rsidR="00FE4EA3" w:rsidRDefault="00FE4EA3">
      <w:pPr>
        <w:spacing w:before="156"/>
        <w:jc w:val="both"/>
        <w:rPr>
          <w:rFonts w:eastAsiaTheme="minorEastAsia"/>
          <w:lang w:eastAsia="zh-CN"/>
        </w:rPr>
      </w:pPr>
    </w:p>
    <w:sectPr w:rsidR="00FE4EA3" w:rsidSect="00FE4EA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C65" w:rsidRDefault="007A1C65" w:rsidP="0051732A">
      <w:pPr>
        <w:spacing w:before="120" w:after="0" w:line="240" w:lineRule="auto"/>
      </w:pPr>
      <w:r>
        <w:separator/>
      </w:r>
    </w:p>
  </w:endnote>
  <w:endnote w:type="continuationSeparator" w:id="0">
    <w:p w:rsidR="007A1C65" w:rsidRDefault="007A1C65" w:rsidP="0051732A">
      <w:pPr>
        <w:spacing w:before="12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default"/>
    <w:sig w:usb0="00000000" w:usb1="288F0000" w:usb2="0000000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Latha"/>
    <w:charset w:val="02"/>
    <w:family w:val="moder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宋体"/>
    <w:panose1 w:val="02010609060101010101"/>
    <w:charset w:val="86"/>
    <w:family w:val="roman"/>
    <w:pitch w:val="default"/>
    <w:sig w:usb0="00000000" w:usb1="00000000" w:usb2="0000000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EA3" w:rsidRDefault="00FE4EA3">
    <w:pPr>
      <w:pStyle w:val="Footer"/>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EA3" w:rsidRDefault="00FE4EA3">
    <w:pPr>
      <w:pStyle w:val="Footer"/>
      <w:spacing w:before="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EA3" w:rsidRDefault="00FE4EA3">
    <w:pPr>
      <w:pStyle w:val="Footer"/>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C65" w:rsidRDefault="007A1C65" w:rsidP="0051732A">
      <w:pPr>
        <w:spacing w:before="120" w:after="0" w:line="240" w:lineRule="auto"/>
      </w:pPr>
      <w:r>
        <w:separator/>
      </w:r>
    </w:p>
  </w:footnote>
  <w:footnote w:type="continuationSeparator" w:id="0">
    <w:p w:rsidR="007A1C65" w:rsidRDefault="007A1C65" w:rsidP="0051732A">
      <w:pPr>
        <w:spacing w:before="12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EA3" w:rsidRDefault="00FE4EA3">
    <w:pPr>
      <w:pStyle w:val="Header"/>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EA3" w:rsidRDefault="00FE4EA3">
    <w:pPr>
      <w:pStyle w:val="Header"/>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EA3" w:rsidRDefault="00FE4EA3">
    <w:pPr>
      <w:pStyle w:val="Header"/>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9812E65"/>
    <w:multiLevelType w:val="multilevel"/>
    <w:tmpl w:val="59812E6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59812E92"/>
    <w:multiLevelType w:val="multilevel"/>
    <w:tmpl w:val="59812E92"/>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59812EC8"/>
    <w:multiLevelType w:val="singleLevel"/>
    <w:tmpl w:val="59812EC8"/>
    <w:lvl w:ilvl="0">
      <w:start w:val="1"/>
      <w:numFmt w:val="bullet"/>
      <w:lvlText w:val="•"/>
      <w:lvlJc w:val="left"/>
      <w:pPr>
        <w:ind w:left="420" w:hanging="420"/>
      </w:pPr>
      <w:rPr>
        <w:rFonts w:ascii="Arial" w:hAnsi="Arial" w:cs="Arial" w:hint="default"/>
      </w:rPr>
    </w:lvl>
  </w:abstractNum>
  <w:abstractNum w:abstractNumId="9">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9"/>
  </w:num>
  <w:num w:numId="4">
    <w:abstractNumId w:val="3"/>
  </w:num>
  <w:num w:numId="5">
    <w:abstractNumId w:val="4"/>
  </w:num>
  <w:num w:numId="6">
    <w:abstractNumId w:val="1"/>
  </w:num>
  <w:num w:numId="7">
    <w:abstractNumId w:val="10"/>
  </w:num>
  <w:num w:numId="8">
    <w:abstractNumId w:val="5"/>
  </w:num>
  <w:num w:numId="9">
    <w:abstractNumId w:val="6"/>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8B0"/>
    <w:rsid w:val="00050C20"/>
    <w:rsid w:val="00052018"/>
    <w:rsid w:val="000520DD"/>
    <w:rsid w:val="00052177"/>
    <w:rsid w:val="00052612"/>
    <w:rsid w:val="0005287F"/>
    <w:rsid w:val="00053120"/>
    <w:rsid w:val="00053263"/>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5A"/>
    <w:rsid w:val="000D0EB2"/>
    <w:rsid w:val="000D1909"/>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FA"/>
    <w:rsid w:val="0014638D"/>
    <w:rsid w:val="001466B1"/>
    <w:rsid w:val="00146803"/>
    <w:rsid w:val="00146F35"/>
    <w:rsid w:val="001470B0"/>
    <w:rsid w:val="00147202"/>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944"/>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10F5"/>
    <w:rsid w:val="0037119B"/>
    <w:rsid w:val="003714D6"/>
    <w:rsid w:val="003716D6"/>
    <w:rsid w:val="00371EED"/>
    <w:rsid w:val="003725CA"/>
    <w:rsid w:val="00372726"/>
    <w:rsid w:val="00372A7D"/>
    <w:rsid w:val="00372E8E"/>
    <w:rsid w:val="00372EE1"/>
    <w:rsid w:val="00372FCB"/>
    <w:rsid w:val="003736F1"/>
    <w:rsid w:val="00373E10"/>
    <w:rsid w:val="0037427C"/>
    <w:rsid w:val="00374988"/>
    <w:rsid w:val="00375047"/>
    <w:rsid w:val="00375494"/>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42AA"/>
    <w:rsid w:val="005351AE"/>
    <w:rsid w:val="005352A7"/>
    <w:rsid w:val="005357B3"/>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42A"/>
    <w:rsid w:val="005B17D5"/>
    <w:rsid w:val="005B1CDA"/>
    <w:rsid w:val="005B21D8"/>
    <w:rsid w:val="005B2295"/>
    <w:rsid w:val="005B235F"/>
    <w:rsid w:val="005B2446"/>
    <w:rsid w:val="005B2635"/>
    <w:rsid w:val="005B286F"/>
    <w:rsid w:val="005B288E"/>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110E"/>
    <w:rsid w:val="006D18CA"/>
    <w:rsid w:val="006D1E5C"/>
    <w:rsid w:val="006D2201"/>
    <w:rsid w:val="006D237A"/>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F1"/>
    <w:rsid w:val="007D3A6D"/>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D69"/>
    <w:rsid w:val="009B474F"/>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248"/>
    <w:rsid w:val="00B84369"/>
    <w:rsid w:val="00B844BD"/>
    <w:rsid w:val="00B84852"/>
    <w:rsid w:val="00B85956"/>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CB9"/>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A62"/>
    <w:rsid w:val="00C402BB"/>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115B"/>
    <w:rsid w:val="00CA1585"/>
    <w:rsid w:val="00CA18DA"/>
    <w:rsid w:val="00CA1990"/>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63B"/>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4048"/>
    <w:rsid w:val="00D3412F"/>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2018"/>
    <w:rsid w:val="00E52089"/>
    <w:rsid w:val="00E52205"/>
    <w:rsid w:val="00E52619"/>
    <w:rsid w:val="00E5327E"/>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2001A58"/>
    <w:rsid w:val="03C92099"/>
    <w:rsid w:val="045857E4"/>
    <w:rsid w:val="056156EA"/>
    <w:rsid w:val="05941835"/>
    <w:rsid w:val="0D1D7639"/>
    <w:rsid w:val="0D61689C"/>
    <w:rsid w:val="0D851F5D"/>
    <w:rsid w:val="0EBF5834"/>
    <w:rsid w:val="0FDD2525"/>
    <w:rsid w:val="10225471"/>
    <w:rsid w:val="13743A08"/>
    <w:rsid w:val="13DC75A3"/>
    <w:rsid w:val="1A0E1084"/>
    <w:rsid w:val="21B70A91"/>
    <w:rsid w:val="259924D4"/>
    <w:rsid w:val="26214110"/>
    <w:rsid w:val="26E90F61"/>
    <w:rsid w:val="299F55D5"/>
    <w:rsid w:val="2B97630F"/>
    <w:rsid w:val="2BEA5C1D"/>
    <w:rsid w:val="2CA837D1"/>
    <w:rsid w:val="2EE560F5"/>
    <w:rsid w:val="2F9F1BF1"/>
    <w:rsid w:val="36547C45"/>
    <w:rsid w:val="36757528"/>
    <w:rsid w:val="39DC1E9C"/>
    <w:rsid w:val="3BE452ED"/>
    <w:rsid w:val="3D634B94"/>
    <w:rsid w:val="3E341779"/>
    <w:rsid w:val="3FA24A9B"/>
    <w:rsid w:val="3FF0561B"/>
    <w:rsid w:val="40C53556"/>
    <w:rsid w:val="41106DD8"/>
    <w:rsid w:val="41186243"/>
    <w:rsid w:val="426D35BE"/>
    <w:rsid w:val="49643216"/>
    <w:rsid w:val="4CF92634"/>
    <w:rsid w:val="4D7367F1"/>
    <w:rsid w:val="4DFA1D49"/>
    <w:rsid w:val="4E0D30AB"/>
    <w:rsid w:val="51184F26"/>
    <w:rsid w:val="585822AA"/>
    <w:rsid w:val="59AD3670"/>
    <w:rsid w:val="59CA3D4F"/>
    <w:rsid w:val="6AC3072D"/>
    <w:rsid w:val="6AFA6A73"/>
    <w:rsid w:val="71A502AA"/>
    <w:rsid w:val="743B4938"/>
    <w:rsid w:val="74B003A7"/>
    <w:rsid w:val="772335A5"/>
    <w:rsid w:val="78191A42"/>
    <w:rsid w:val="7969522C"/>
    <w:rsid w:val="7D015D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4EA3"/>
    <w:pPr>
      <w:spacing w:beforeLines="50" w:after="180"/>
    </w:pPr>
    <w:rPr>
      <w:rFonts w:eastAsia="宋体"/>
      <w:lang w:val="en-GB" w:eastAsia="en-US"/>
    </w:rPr>
  </w:style>
  <w:style w:type="paragraph" w:styleId="Heading1">
    <w:name w:val="heading 1"/>
    <w:next w:val="Normal"/>
    <w:link w:val="Heading1Char"/>
    <w:qFormat/>
    <w:rsid w:val="00FE4EA3"/>
    <w:pPr>
      <w:keepNext/>
      <w:keepLines/>
      <w:numPr>
        <w:numId w:val="1"/>
      </w:numPr>
      <w:pBdr>
        <w:top w:val="single" w:sz="12" w:space="3" w:color="auto"/>
      </w:pBdr>
      <w:spacing w:beforeLines="50" w:after="180"/>
      <w:outlineLvl w:val="0"/>
    </w:pPr>
    <w:rPr>
      <w:rFonts w:ascii="Arial" w:hAnsi="Arial"/>
      <w:sz w:val="32"/>
      <w:lang w:val="en-GB" w:eastAsia="en-US"/>
    </w:rPr>
  </w:style>
  <w:style w:type="paragraph" w:styleId="Heading2">
    <w:name w:val="heading 2"/>
    <w:basedOn w:val="Heading1"/>
    <w:next w:val="Normal"/>
    <w:link w:val="Heading2Char"/>
    <w:qFormat/>
    <w:rsid w:val="00FE4EA3"/>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FE4EA3"/>
    <w:pPr>
      <w:numPr>
        <w:ilvl w:val="2"/>
      </w:numPr>
      <w:spacing w:before="120"/>
      <w:ind w:left="0"/>
      <w:outlineLvl w:val="2"/>
    </w:pPr>
    <w:rPr>
      <w:sz w:val="24"/>
    </w:rPr>
  </w:style>
  <w:style w:type="paragraph" w:styleId="Heading4">
    <w:name w:val="heading 4"/>
    <w:basedOn w:val="Heading3"/>
    <w:next w:val="Normal"/>
    <w:qFormat/>
    <w:rsid w:val="00FE4EA3"/>
    <w:pPr>
      <w:numPr>
        <w:ilvl w:val="3"/>
      </w:numPr>
      <w:outlineLvl w:val="3"/>
    </w:pPr>
  </w:style>
  <w:style w:type="paragraph" w:styleId="Heading5">
    <w:name w:val="heading 5"/>
    <w:basedOn w:val="Heading4"/>
    <w:next w:val="Normal"/>
    <w:qFormat/>
    <w:rsid w:val="00FE4EA3"/>
    <w:pPr>
      <w:numPr>
        <w:ilvl w:val="0"/>
        <w:numId w:val="0"/>
      </w:numPr>
      <w:outlineLvl w:val="4"/>
    </w:pPr>
    <w:rPr>
      <w:sz w:val="22"/>
    </w:rPr>
  </w:style>
  <w:style w:type="paragraph" w:styleId="Heading6">
    <w:name w:val="heading 6"/>
    <w:basedOn w:val="H6"/>
    <w:next w:val="Normal"/>
    <w:qFormat/>
    <w:rsid w:val="00FE4EA3"/>
    <w:pPr>
      <w:outlineLvl w:val="5"/>
    </w:pPr>
  </w:style>
  <w:style w:type="paragraph" w:styleId="Heading7">
    <w:name w:val="heading 7"/>
    <w:basedOn w:val="H6"/>
    <w:next w:val="Normal"/>
    <w:qFormat/>
    <w:rsid w:val="00FE4EA3"/>
    <w:pPr>
      <w:outlineLvl w:val="6"/>
    </w:pPr>
  </w:style>
  <w:style w:type="paragraph" w:styleId="Heading8">
    <w:name w:val="heading 8"/>
    <w:basedOn w:val="Heading7"/>
    <w:next w:val="Normal"/>
    <w:qFormat/>
    <w:rsid w:val="00FE4EA3"/>
    <w:pPr>
      <w:outlineLvl w:val="7"/>
    </w:pPr>
  </w:style>
  <w:style w:type="paragraph" w:styleId="Heading9">
    <w:name w:val="heading 9"/>
    <w:basedOn w:val="Heading8"/>
    <w:next w:val="Normal"/>
    <w:qFormat/>
    <w:rsid w:val="00FE4EA3"/>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E4EA3"/>
    <w:pPr>
      <w:ind w:left="1985" w:hanging="1985"/>
      <w:outlineLvl w:val="9"/>
    </w:pPr>
    <w:rPr>
      <w:sz w:val="20"/>
    </w:rPr>
  </w:style>
  <w:style w:type="paragraph" w:styleId="List3">
    <w:name w:val="List 3"/>
    <w:basedOn w:val="List2"/>
    <w:qFormat/>
    <w:rsid w:val="00FE4EA3"/>
    <w:pPr>
      <w:ind w:left="1135"/>
    </w:pPr>
  </w:style>
  <w:style w:type="paragraph" w:styleId="List2">
    <w:name w:val="List 2"/>
    <w:basedOn w:val="List"/>
    <w:qFormat/>
    <w:rsid w:val="00FE4EA3"/>
    <w:pPr>
      <w:ind w:left="851"/>
    </w:pPr>
  </w:style>
  <w:style w:type="paragraph" w:styleId="List">
    <w:name w:val="List"/>
    <w:basedOn w:val="Normal"/>
    <w:link w:val="ListChar"/>
    <w:qFormat/>
    <w:rsid w:val="00FE4EA3"/>
    <w:pPr>
      <w:ind w:left="704" w:hanging="420"/>
    </w:pPr>
  </w:style>
  <w:style w:type="paragraph" w:styleId="CommentSubject">
    <w:name w:val="annotation subject"/>
    <w:basedOn w:val="CommentText"/>
    <w:next w:val="CommentText"/>
    <w:semiHidden/>
    <w:qFormat/>
    <w:rsid w:val="00FE4EA3"/>
    <w:rPr>
      <w:b/>
      <w:bCs/>
    </w:rPr>
  </w:style>
  <w:style w:type="paragraph" w:styleId="CommentText">
    <w:name w:val="annotation text"/>
    <w:basedOn w:val="Normal"/>
    <w:link w:val="CommentTextChar"/>
    <w:semiHidden/>
    <w:qFormat/>
    <w:rsid w:val="00FE4EA3"/>
  </w:style>
  <w:style w:type="paragraph" w:styleId="TOC7">
    <w:name w:val="toc 7"/>
    <w:basedOn w:val="TOC6"/>
    <w:next w:val="Normal"/>
    <w:semiHidden/>
    <w:qFormat/>
    <w:rsid w:val="00FE4EA3"/>
    <w:pPr>
      <w:ind w:left="2268" w:hanging="2268"/>
    </w:pPr>
  </w:style>
  <w:style w:type="paragraph" w:styleId="TOC6">
    <w:name w:val="toc 6"/>
    <w:basedOn w:val="TOC5"/>
    <w:next w:val="Normal"/>
    <w:semiHidden/>
    <w:qFormat/>
    <w:rsid w:val="00FE4EA3"/>
    <w:pPr>
      <w:ind w:left="1985" w:hanging="1985"/>
    </w:pPr>
  </w:style>
  <w:style w:type="paragraph" w:styleId="TOC5">
    <w:name w:val="toc 5"/>
    <w:basedOn w:val="TOC4"/>
    <w:next w:val="Normal"/>
    <w:semiHidden/>
    <w:qFormat/>
    <w:rsid w:val="00FE4EA3"/>
    <w:pPr>
      <w:ind w:left="1701" w:hanging="1701"/>
    </w:pPr>
  </w:style>
  <w:style w:type="paragraph" w:styleId="TOC4">
    <w:name w:val="toc 4"/>
    <w:basedOn w:val="TOC3"/>
    <w:next w:val="Normal"/>
    <w:semiHidden/>
    <w:qFormat/>
    <w:rsid w:val="00FE4EA3"/>
    <w:pPr>
      <w:ind w:left="1418" w:hanging="1418"/>
    </w:pPr>
  </w:style>
  <w:style w:type="paragraph" w:styleId="TOC3">
    <w:name w:val="toc 3"/>
    <w:basedOn w:val="TOC2"/>
    <w:next w:val="Normal"/>
    <w:semiHidden/>
    <w:qFormat/>
    <w:rsid w:val="00FE4EA3"/>
    <w:pPr>
      <w:ind w:left="1134" w:hanging="1134"/>
    </w:pPr>
  </w:style>
  <w:style w:type="paragraph" w:styleId="TOC2">
    <w:name w:val="toc 2"/>
    <w:basedOn w:val="TOC1"/>
    <w:next w:val="Normal"/>
    <w:semiHidden/>
    <w:qFormat/>
    <w:rsid w:val="00FE4EA3"/>
    <w:pPr>
      <w:keepNext w:val="0"/>
      <w:ind w:left="851" w:hanging="851"/>
    </w:pPr>
    <w:rPr>
      <w:sz w:val="20"/>
    </w:rPr>
  </w:style>
  <w:style w:type="paragraph" w:styleId="TOC1">
    <w:name w:val="toc 1"/>
    <w:next w:val="Normal"/>
    <w:semiHidden/>
    <w:qFormat/>
    <w:rsid w:val="00FE4EA3"/>
    <w:pPr>
      <w:keepNext/>
      <w:keepLines/>
      <w:widowControl w:val="0"/>
      <w:tabs>
        <w:tab w:val="right" w:leader="dot" w:pos="9639"/>
      </w:tabs>
      <w:spacing w:beforeLines="50" w:after="180"/>
      <w:ind w:left="567" w:right="425" w:hanging="567"/>
    </w:pPr>
    <w:rPr>
      <w:sz w:val="22"/>
      <w:lang w:val="en-GB" w:eastAsia="en-US"/>
    </w:rPr>
  </w:style>
  <w:style w:type="paragraph" w:styleId="ListBullet4">
    <w:name w:val="List Bullet 4"/>
    <w:basedOn w:val="Normal"/>
    <w:qFormat/>
    <w:rsid w:val="00FE4EA3"/>
    <w:pPr>
      <w:numPr>
        <w:numId w:val="2"/>
      </w:numPr>
      <w:tabs>
        <w:tab w:val="clear" w:pos="1418"/>
        <w:tab w:val="left" w:pos="1600"/>
      </w:tabs>
      <w:ind w:left="1543"/>
    </w:pPr>
  </w:style>
  <w:style w:type="paragraph" w:styleId="ListNumber">
    <w:name w:val="List Number"/>
    <w:basedOn w:val="List"/>
    <w:qFormat/>
    <w:rsid w:val="00FE4EA3"/>
    <w:pPr>
      <w:numPr>
        <w:numId w:val="3"/>
      </w:numPr>
    </w:pPr>
  </w:style>
  <w:style w:type="paragraph" w:styleId="NormalIndent">
    <w:name w:val="Normal Indent"/>
    <w:basedOn w:val="Normal"/>
    <w:qFormat/>
    <w:rsid w:val="00FE4EA3"/>
    <w:pPr>
      <w:ind w:firstLineChars="200" w:firstLine="420"/>
    </w:pPr>
  </w:style>
  <w:style w:type="paragraph" w:styleId="Caption">
    <w:name w:val="caption"/>
    <w:basedOn w:val="Normal"/>
    <w:next w:val="Normal"/>
    <w:qFormat/>
    <w:rsid w:val="00FE4EA3"/>
    <w:pPr>
      <w:overflowPunct w:val="0"/>
      <w:autoSpaceDE w:val="0"/>
      <w:autoSpaceDN w:val="0"/>
      <w:adjustRightInd w:val="0"/>
      <w:spacing w:before="120" w:after="120"/>
      <w:textAlignment w:val="baseline"/>
    </w:pPr>
    <w:rPr>
      <w:b/>
      <w:lang w:val="en-US"/>
    </w:rPr>
  </w:style>
  <w:style w:type="paragraph" w:styleId="ListBullet">
    <w:name w:val="List Bullet"/>
    <w:basedOn w:val="List"/>
    <w:qFormat/>
    <w:rsid w:val="00FE4EA3"/>
    <w:pPr>
      <w:ind w:left="0" w:firstLine="0"/>
    </w:pPr>
  </w:style>
  <w:style w:type="paragraph" w:styleId="DocumentMap">
    <w:name w:val="Document Map"/>
    <w:basedOn w:val="Normal"/>
    <w:semiHidden/>
    <w:qFormat/>
    <w:rsid w:val="00FE4EA3"/>
    <w:pPr>
      <w:shd w:val="clear" w:color="auto" w:fill="000080"/>
    </w:pPr>
    <w:rPr>
      <w:rFonts w:ascii="Tahoma" w:hAnsi="Tahoma" w:cs="Tahoma"/>
    </w:rPr>
  </w:style>
  <w:style w:type="paragraph" w:styleId="BodyText">
    <w:name w:val="Body Text"/>
    <w:basedOn w:val="Normal"/>
    <w:link w:val="BodyTextChar"/>
    <w:qFormat/>
    <w:rsid w:val="00FE4EA3"/>
    <w:pPr>
      <w:overflowPunct w:val="0"/>
      <w:autoSpaceDE w:val="0"/>
      <w:autoSpaceDN w:val="0"/>
      <w:adjustRightInd w:val="0"/>
      <w:textAlignment w:val="baseline"/>
    </w:pPr>
    <w:rPr>
      <w:rFonts w:eastAsia="MS Mincho"/>
    </w:rPr>
  </w:style>
  <w:style w:type="paragraph" w:styleId="TOC8">
    <w:name w:val="toc 8"/>
    <w:basedOn w:val="TOC1"/>
    <w:next w:val="Normal"/>
    <w:semiHidden/>
    <w:qFormat/>
    <w:rsid w:val="00FE4EA3"/>
    <w:pPr>
      <w:spacing w:before="180"/>
      <w:ind w:left="2693" w:hanging="2693"/>
    </w:pPr>
    <w:rPr>
      <w:b/>
    </w:rPr>
  </w:style>
  <w:style w:type="paragraph" w:styleId="BalloonText">
    <w:name w:val="Balloon Text"/>
    <w:basedOn w:val="Normal"/>
    <w:semiHidden/>
    <w:qFormat/>
    <w:rsid w:val="00FE4EA3"/>
    <w:rPr>
      <w:rFonts w:ascii="Tahoma" w:hAnsi="Tahoma" w:cs="Tahoma"/>
      <w:sz w:val="16"/>
      <w:szCs w:val="16"/>
    </w:rPr>
  </w:style>
  <w:style w:type="paragraph" w:styleId="Footer">
    <w:name w:val="footer"/>
    <w:basedOn w:val="Header"/>
    <w:qFormat/>
    <w:rsid w:val="00FE4EA3"/>
    <w:pPr>
      <w:jc w:val="center"/>
    </w:pPr>
    <w:rPr>
      <w:i/>
    </w:rPr>
  </w:style>
  <w:style w:type="paragraph" w:styleId="Header">
    <w:name w:val="header"/>
    <w:qFormat/>
    <w:rsid w:val="00FE4EA3"/>
    <w:pPr>
      <w:widowControl w:val="0"/>
      <w:spacing w:beforeLines="50" w:after="180"/>
    </w:pPr>
    <w:rPr>
      <w:rFonts w:ascii="Arial" w:hAnsi="Arial"/>
      <w:b/>
      <w:sz w:val="18"/>
      <w:lang w:val="en-GB" w:eastAsia="en-US"/>
    </w:rPr>
  </w:style>
  <w:style w:type="paragraph" w:styleId="FootnoteText">
    <w:name w:val="footnote text"/>
    <w:basedOn w:val="Normal"/>
    <w:semiHidden/>
    <w:qFormat/>
    <w:rsid w:val="00FE4EA3"/>
    <w:pPr>
      <w:keepLines/>
      <w:spacing w:after="0"/>
      <w:ind w:left="454" w:hanging="454"/>
    </w:pPr>
    <w:rPr>
      <w:sz w:val="16"/>
    </w:rPr>
  </w:style>
  <w:style w:type="paragraph" w:styleId="List5">
    <w:name w:val="List 5"/>
    <w:basedOn w:val="List4"/>
    <w:qFormat/>
    <w:rsid w:val="00FE4EA3"/>
    <w:pPr>
      <w:ind w:left="1702"/>
    </w:pPr>
  </w:style>
  <w:style w:type="paragraph" w:styleId="List4">
    <w:name w:val="List 4"/>
    <w:basedOn w:val="List3"/>
    <w:qFormat/>
    <w:rsid w:val="00FE4EA3"/>
    <w:pPr>
      <w:ind w:left="1418"/>
    </w:pPr>
  </w:style>
  <w:style w:type="paragraph" w:styleId="TOC9">
    <w:name w:val="toc 9"/>
    <w:basedOn w:val="TOC8"/>
    <w:next w:val="Normal"/>
    <w:semiHidden/>
    <w:qFormat/>
    <w:rsid w:val="00FE4EA3"/>
    <w:pPr>
      <w:ind w:left="1418" w:hanging="1418"/>
    </w:pPr>
  </w:style>
  <w:style w:type="paragraph" w:styleId="NormalWeb">
    <w:name w:val="Normal (Web)"/>
    <w:basedOn w:val="Normal"/>
    <w:uiPriority w:val="99"/>
    <w:qFormat/>
    <w:rsid w:val="00FE4EA3"/>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rsid w:val="00FE4EA3"/>
    <w:pPr>
      <w:keepLines/>
      <w:spacing w:after="0"/>
    </w:pPr>
  </w:style>
  <w:style w:type="paragraph" w:styleId="Index2">
    <w:name w:val="index 2"/>
    <w:basedOn w:val="Index1"/>
    <w:next w:val="Normal"/>
    <w:semiHidden/>
    <w:qFormat/>
    <w:rsid w:val="00FE4EA3"/>
    <w:pPr>
      <w:ind w:left="284"/>
    </w:pPr>
  </w:style>
  <w:style w:type="character" w:styleId="FollowedHyperlink">
    <w:name w:val="FollowedHyperlink"/>
    <w:qFormat/>
    <w:rsid w:val="00FE4EA3"/>
    <w:rPr>
      <w:color w:val="800080"/>
      <w:u w:val="single"/>
    </w:rPr>
  </w:style>
  <w:style w:type="character" w:styleId="Emphasis">
    <w:name w:val="Emphasis"/>
    <w:basedOn w:val="DefaultParagraphFont"/>
    <w:uiPriority w:val="20"/>
    <w:qFormat/>
    <w:rsid w:val="00FE4EA3"/>
    <w:rPr>
      <w:i/>
      <w:iCs/>
    </w:rPr>
  </w:style>
  <w:style w:type="character" w:styleId="Hyperlink">
    <w:name w:val="Hyperlink"/>
    <w:qFormat/>
    <w:rsid w:val="00FE4EA3"/>
    <w:rPr>
      <w:color w:val="0000FF"/>
      <w:u w:val="single"/>
    </w:rPr>
  </w:style>
  <w:style w:type="character" w:styleId="CommentReference">
    <w:name w:val="annotation reference"/>
    <w:semiHidden/>
    <w:qFormat/>
    <w:rsid w:val="00FE4EA3"/>
    <w:rPr>
      <w:sz w:val="16"/>
    </w:rPr>
  </w:style>
  <w:style w:type="character" w:styleId="FootnoteReference">
    <w:name w:val="footnote reference"/>
    <w:semiHidden/>
    <w:qFormat/>
    <w:rsid w:val="00FE4EA3"/>
    <w:rPr>
      <w:b/>
      <w:position w:val="6"/>
      <w:sz w:val="16"/>
    </w:rPr>
  </w:style>
  <w:style w:type="table" w:styleId="TableGrid">
    <w:name w:val="Table Grid"/>
    <w:basedOn w:val="TableNormal"/>
    <w:qFormat/>
    <w:rsid w:val="00FE4EA3"/>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62"/>
    <w:qFormat/>
    <w:rsid w:val="00FE4EA3"/>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sid w:val="00FE4EA3"/>
    <w:rPr>
      <w:rFonts w:ascii="Cambria" w:eastAsia="宋体"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rsid w:val="00FE4EA3"/>
    <w:pPr>
      <w:framePr w:wrap="notBeside" w:hAnchor="margin" w:yAlign="center"/>
      <w:widowControl w:val="0"/>
      <w:spacing w:beforeLines="50" w:after="180" w:line="240" w:lineRule="atLeast"/>
      <w:jc w:val="right"/>
    </w:pPr>
    <w:rPr>
      <w:rFonts w:ascii="Arial" w:hAnsi="Arial"/>
      <w:b/>
      <w:sz w:val="34"/>
      <w:lang w:val="en-GB" w:eastAsia="en-US"/>
    </w:rPr>
  </w:style>
  <w:style w:type="paragraph" w:customStyle="1" w:styleId="ZH">
    <w:name w:val="ZH"/>
    <w:qFormat/>
    <w:rsid w:val="00FE4EA3"/>
    <w:pPr>
      <w:framePr w:wrap="notBeside" w:vAnchor="page" w:hAnchor="margin" w:xAlign="center" w:y="6805"/>
      <w:widowControl w:val="0"/>
      <w:spacing w:beforeLines="50" w:after="180"/>
    </w:pPr>
    <w:rPr>
      <w:rFonts w:ascii="Arial" w:hAnsi="Arial"/>
      <w:lang w:val="en-GB" w:eastAsia="en-US"/>
    </w:rPr>
  </w:style>
  <w:style w:type="character" w:customStyle="1" w:styleId="Heading1Char">
    <w:name w:val="Heading 1 Char"/>
    <w:link w:val="Heading1"/>
    <w:qFormat/>
    <w:rsid w:val="00FE4EA3"/>
    <w:rPr>
      <w:rFonts w:ascii="Arial" w:hAnsi="Arial"/>
      <w:sz w:val="32"/>
      <w:lang w:val="en-GB" w:eastAsia="en-US"/>
    </w:rPr>
  </w:style>
  <w:style w:type="paragraph" w:customStyle="1" w:styleId="TAH">
    <w:name w:val="TAH"/>
    <w:basedOn w:val="TAC"/>
    <w:qFormat/>
    <w:rsid w:val="00FE4EA3"/>
    <w:rPr>
      <w:b/>
    </w:rPr>
  </w:style>
  <w:style w:type="paragraph" w:customStyle="1" w:styleId="TAC">
    <w:name w:val="TAC"/>
    <w:basedOn w:val="TAL"/>
    <w:qFormat/>
    <w:rsid w:val="00FE4EA3"/>
    <w:pPr>
      <w:jc w:val="center"/>
    </w:pPr>
  </w:style>
  <w:style w:type="paragraph" w:customStyle="1" w:styleId="TAL">
    <w:name w:val="TAL"/>
    <w:basedOn w:val="Normal"/>
    <w:link w:val="TALCar"/>
    <w:qFormat/>
    <w:rsid w:val="00FE4EA3"/>
    <w:pPr>
      <w:keepNext/>
      <w:keepLines/>
      <w:spacing w:after="0"/>
    </w:pPr>
    <w:rPr>
      <w:rFonts w:ascii="Arial" w:eastAsia="MS Mincho" w:hAnsi="Arial"/>
      <w:sz w:val="18"/>
    </w:rPr>
  </w:style>
  <w:style w:type="paragraph" w:customStyle="1" w:styleId="TF">
    <w:name w:val="TF"/>
    <w:basedOn w:val="TH"/>
    <w:qFormat/>
    <w:rsid w:val="00FE4EA3"/>
    <w:pPr>
      <w:keepNext w:val="0"/>
      <w:spacing w:before="0" w:after="240"/>
    </w:pPr>
  </w:style>
  <w:style w:type="paragraph" w:customStyle="1" w:styleId="TH">
    <w:name w:val="TH"/>
    <w:basedOn w:val="Normal"/>
    <w:link w:val="THChar"/>
    <w:qFormat/>
    <w:rsid w:val="00FE4EA3"/>
    <w:pPr>
      <w:keepNext/>
      <w:keepLines/>
      <w:spacing w:before="60"/>
      <w:jc w:val="center"/>
    </w:pPr>
    <w:rPr>
      <w:rFonts w:ascii="Arial" w:hAnsi="Arial"/>
      <w:b/>
    </w:rPr>
  </w:style>
  <w:style w:type="paragraph" w:customStyle="1" w:styleId="NO">
    <w:name w:val="NO"/>
    <w:basedOn w:val="Normal"/>
    <w:link w:val="NOChar"/>
    <w:qFormat/>
    <w:rsid w:val="00FE4EA3"/>
    <w:pPr>
      <w:keepLines/>
      <w:ind w:left="1135" w:hanging="851"/>
    </w:pPr>
    <w:rPr>
      <w:rFonts w:eastAsia="MS Mincho"/>
    </w:rPr>
  </w:style>
  <w:style w:type="character" w:customStyle="1" w:styleId="NOChar">
    <w:name w:val="NO Char"/>
    <w:link w:val="NO"/>
    <w:qFormat/>
    <w:rsid w:val="00FE4EA3"/>
    <w:rPr>
      <w:lang w:val="en-GB" w:eastAsia="en-US" w:bidi="ar-SA"/>
    </w:rPr>
  </w:style>
  <w:style w:type="paragraph" w:customStyle="1" w:styleId="EX">
    <w:name w:val="EX"/>
    <w:basedOn w:val="Normal"/>
    <w:qFormat/>
    <w:rsid w:val="00FE4EA3"/>
    <w:pPr>
      <w:keepLines/>
      <w:ind w:left="1702" w:hanging="1418"/>
    </w:pPr>
  </w:style>
  <w:style w:type="paragraph" w:customStyle="1" w:styleId="FP">
    <w:name w:val="FP"/>
    <w:basedOn w:val="Normal"/>
    <w:qFormat/>
    <w:rsid w:val="00FE4EA3"/>
    <w:pPr>
      <w:spacing w:after="0"/>
    </w:pPr>
  </w:style>
  <w:style w:type="paragraph" w:customStyle="1" w:styleId="LD">
    <w:name w:val="LD"/>
    <w:qFormat/>
    <w:rsid w:val="00FE4EA3"/>
    <w:pPr>
      <w:keepNext/>
      <w:keepLines/>
      <w:spacing w:beforeLines="50" w:after="180" w:line="180" w:lineRule="exact"/>
    </w:pPr>
    <w:rPr>
      <w:rFonts w:ascii="MS LineDraw" w:hAnsi="MS LineDraw"/>
      <w:lang w:val="en-GB" w:eastAsia="en-US"/>
    </w:rPr>
  </w:style>
  <w:style w:type="paragraph" w:customStyle="1" w:styleId="NW">
    <w:name w:val="NW"/>
    <w:basedOn w:val="NO"/>
    <w:qFormat/>
    <w:rsid w:val="00FE4EA3"/>
    <w:pPr>
      <w:spacing w:after="0"/>
    </w:pPr>
  </w:style>
  <w:style w:type="paragraph" w:customStyle="1" w:styleId="EW">
    <w:name w:val="EW"/>
    <w:basedOn w:val="EX"/>
    <w:qFormat/>
    <w:rsid w:val="00FE4EA3"/>
    <w:pPr>
      <w:spacing w:after="0"/>
    </w:pPr>
  </w:style>
  <w:style w:type="paragraph" w:customStyle="1" w:styleId="2">
    <w:name w:val="编号2"/>
    <w:basedOn w:val="Normal"/>
    <w:qFormat/>
    <w:rsid w:val="00FE4EA3"/>
    <w:pPr>
      <w:numPr>
        <w:numId w:val="4"/>
      </w:numPr>
      <w:tabs>
        <w:tab w:val="clear" w:pos="840"/>
        <w:tab w:val="left" w:pos="704"/>
      </w:tabs>
      <w:ind w:left="704" w:hanging="420"/>
    </w:pPr>
    <w:rPr>
      <w:lang w:eastAsia="zh-CN"/>
    </w:rPr>
  </w:style>
  <w:style w:type="paragraph" w:customStyle="1" w:styleId="Reference">
    <w:name w:val="Reference"/>
    <w:basedOn w:val="Normal"/>
    <w:qFormat/>
    <w:rsid w:val="00FE4EA3"/>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rsid w:val="00FE4EA3"/>
    <w:pPr>
      <w:keepLines/>
      <w:tabs>
        <w:tab w:val="center" w:pos="4536"/>
        <w:tab w:val="right" w:pos="9072"/>
      </w:tabs>
    </w:pPr>
  </w:style>
  <w:style w:type="paragraph" w:customStyle="1" w:styleId="NF">
    <w:name w:val="NF"/>
    <w:basedOn w:val="NO"/>
    <w:qFormat/>
    <w:rsid w:val="00FE4EA3"/>
    <w:pPr>
      <w:keepNext/>
      <w:spacing w:after="0"/>
    </w:pPr>
    <w:rPr>
      <w:rFonts w:ascii="Arial" w:hAnsi="Arial"/>
      <w:sz w:val="18"/>
    </w:rPr>
  </w:style>
  <w:style w:type="paragraph" w:customStyle="1" w:styleId="PL">
    <w:name w:val="PL"/>
    <w:link w:val="PLChar"/>
    <w:qFormat/>
    <w:rsid w:val="00FE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pPr>
    <w:rPr>
      <w:rFonts w:ascii="Courier New" w:hAnsi="Courier New"/>
      <w:sz w:val="16"/>
      <w:lang w:val="en-GB" w:eastAsia="en-US"/>
    </w:rPr>
  </w:style>
  <w:style w:type="paragraph" w:customStyle="1" w:styleId="TAR">
    <w:name w:val="TAR"/>
    <w:basedOn w:val="TAL"/>
    <w:qFormat/>
    <w:rsid w:val="00FE4EA3"/>
    <w:pPr>
      <w:jc w:val="right"/>
    </w:pPr>
  </w:style>
  <w:style w:type="paragraph" w:customStyle="1" w:styleId="TAN">
    <w:name w:val="TAN"/>
    <w:basedOn w:val="TAL"/>
    <w:qFormat/>
    <w:rsid w:val="00FE4EA3"/>
    <w:pPr>
      <w:ind w:left="851" w:hanging="851"/>
    </w:pPr>
  </w:style>
  <w:style w:type="paragraph" w:customStyle="1" w:styleId="ZA">
    <w:name w:val="ZA"/>
    <w:qFormat/>
    <w:rsid w:val="00FE4EA3"/>
    <w:pPr>
      <w:framePr w:w="10206" w:h="794" w:hRule="exact" w:wrap="notBeside" w:vAnchor="page" w:hAnchor="margin" w:y="1135"/>
      <w:widowControl w:val="0"/>
      <w:pBdr>
        <w:bottom w:val="single" w:sz="12" w:space="1" w:color="auto"/>
      </w:pBdr>
      <w:spacing w:beforeLines="50" w:after="180"/>
      <w:jc w:val="right"/>
    </w:pPr>
    <w:rPr>
      <w:rFonts w:ascii="Arial" w:hAnsi="Arial"/>
      <w:sz w:val="40"/>
      <w:lang w:val="en-GB" w:eastAsia="en-US"/>
    </w:rPr>
  </w:style>
  <w:style w:type="paragraph" w:customStyle="1" w:styleId="ZB">
    <w:name w:val="ZB"/>
    <w:qFormat/>
    <w:rsid w:val="00FE4EA3"/>
    <w:pPr>
      <w:framePr w:w="10206" w:h="284" w:hRule="exact" w:wrap="notBeside" w:vAnchor="page" w:hAnchor="margin" w:y="1986"/>
      <w:widowControl w:val="0"/>
      <w:spacing w:beforeLines="50" w:after="180"/>
      <w:ind w:right="28"/>
      <w:jc w:val="right"/>
    </w:pPr>
    <w:rPr>
      <w:rFonts w:ascii="Arial" w:hAnsi="Arial"/>
      <w:i/>
      <w:lang w:val="en-GB" w:eastAsia="en-US"/>
    </w:rPr>
  </w:style>
  <w:style w:type="paragraph" w:customStyle="1" w:styleId="ZD">
    <w:name w:val="ZD"/>
    <w:qFormat/>
    <w:rsid w:val="00FE4EA3"/>
    <w:pPr>
      <w:framePr w:wrap="notBeside" w:vAnchor="page" w:hAnchor="margin" w:y="15764"/>
      <w:widowControl w:val="0"/>
      <w:spacing w:beforeLines="50" w:after="180"/>
    </w:pPr>
    <w:rPr>
      <w:rFonts w:ascii="Arial" w:hAnsi="Arial"/>
      <w:sz w:val="32"/>
      <w:lang w:val="en-GB" w:eastAsia="en-US"/>
    </w:rPr>
  </w:style>
  <w:style w:type="paragraph" w:customStyle="1" w:styleId="ZU">
    <w:name w:val="ZU"/>
    <w:qFormat/>
    <w:rsid w:val="00FE4EA3"/>
    <w:pPr>
      <w:framePr w:w="10206" w:wrap="notBeside" w:vAnchor="page" w:hAnchor="margin" w:y="6238"/>
      <w:widowControl w:val="0"/>
      <w:pBdr>
        <w:top w:val="single" w:sz="12" w:space="1" w:color="auto"/>
      </w:pBdr>
      <w:spacing w:beforeLines="50" w:after="180"/>
      <w:jc w:val="right"/>
    </w:pPr>
    <w:rPr>
      <w:rFonts w:ascii="Arial" w:hAnsi="Arial"/>
      <w:lang w:val="en-GB" w:eastAsia="en-US"/>
    </w:rPr>
  </w:style>
  <w:style w:type="paragraph" w:customStyle="1" w:styleId="ZV">
    <w:name w:val="ZV"/>
    <w:basedOn w:val="ZU"/>
    <w:qFormat/>
    <w:rsid w:val="00FE4EA3"/>
    <w:pPr>
      <w:framePr w:wrap="notBeside" w:y="16161"/>
    </w:pPr>
  </w:style>
  <w:style w:type="character" w:customStyle="1" w:styleId="ZGSM">
    <w:name w:val="ZGSM"/>
    <w:qFormat/>
    <w:rsid w:val="00FE4EA3"/>
  </w:style>
  <w:style w:type="paragraph" w:customStyle="1" w:styleId="ZG">
    <w:name w:val="ZG"/>
    <w:qFormat/>
    <w:rsid w:val="00FE4EA3"/>
    <w:pPr>
      <w:framePr w:wrap="notBeside" w:vAnchor="page" w:hAnchor="margin" w:xAlign="right" w:y="6805"/>
      <w:widowControl w:val="0"/>
      <w:spacing w:beforeLines="50" w:after="180"/>
      <w:jc w:val="right"/>
    </w:pPr>
    <w:rPr>
      <w:rFonts w:ascii="Arial" w:hAnsi="Arial"/>
      <w:lang w:val="en-GB" w:eastAsia="en-US"/>
    </w:rPr>
  </w:style>
  <w:style w:type="paragraph" w:customStyle="1" w:styleId="EditorsNote">
    <w:name w:val="Editor's Note"/>
    <w:basedOn w:val="NO"/>
    <w:link w:val="EditorsNoteChar"/>
    <w:qFormat/>
    <w:rsid w:val="00FE4EA3"/>
    <w:rPr>
      <w:color w:val="FF0000"/>
    </w:rPr>
  </w:style>
  <w:style w:type="character" w:customStyle="1" w:styleId="EditorsNoteChar">
    <w:name w:val="Editor's Note Char"/>
    <w:link w:val="EditorsNote"/>
    <w:qFormat/>
    <w:rsid w:val="00FE4EA3"/>
    <w:rPr>
      <w:color w:val="FF0000"/>
      <w:lang w:val="en-GB" w:eastAsia="en-US" w:bidi="ar-SA"/>
    </w:rPr>
  </w:style>
  <w:style w:type="character" w:customStyle="1" w:styleId="a1">
    <w:name w:val="样式 宋体 蓝色"/>
    <w:qFormat/>
    <w:rsid w:val="00FE4EA3"/>
    <w:rPr>
      <w:rFonts w:ascii="Times New Roman" w:eastAsia="宋体" w:hAnsi="Times New Roman"/>
      <w:color w:val="0000FF"/>
    </w:rPr>
  </w:style>
  <w:style w:type="paragraph" w:customStyle="1" w:styleId="MSMincho">
    <w:name w:val="样式 列表 + (西文) MS Mincho"/>
    <w:basedOn w:val="List"/>
    <w:link w:val="MSMinchoChar"/>
    <w:qFormat/>
    <w:rsid w:val="00FE4EA3"/>
  </w:style>
  <w:style w:type="character" w:customStyle="1" w:styleId="ListChar">
    <w:name w:val="List Char"/>
    <w:link w:val="List"/>
    <w:qFormat/>
    <w:rsid w:val="00FE4EA3"/>
    <w:rPr>
      <w:rFonts w:eastAsia="宋体"/>
      <w:lang w:val="en-GB" w:eastAsia="en-US" w:bidi="ar-SA"/>
    </w:rPr>
  </w:style>
  <w:style w:type="character" w:customStyle="1" w:styleId="MSMinchoChar">
    <w:name w:val="样式 列表 + (西文) MS Mincho Char"/>
    <w:basedOn w:val="ListChar"/>
    <w:link w:val="MSMincho"/>
    <w:qFormat/>
    <w:rsid w:val="00FE4EA3"/>
  </w:style>
  <w:style w:type="paragraph" w:customStyle="1" w:styleId="B4">
    <w:name w:val="B4"/>
    <w:basedOn w:val="List4"/>
    <w:link w:val="B4Char"/>
    <w:qFormat/>
    <w:rsid w:val="00FE4EA3"/>
    <w:rPr>
      <w:rFonts w:eastAsia="MS Mincho"/>
    </w:rPr>
  </w:style>
  <w:style w:type="character" w:customStyle="1" w:styleId="B4Char">
    <w:name w:val="B4 Char"/>
    <w:link w:val="B4"/>
    <w:qFormat/>
    <w:rsid w:val="00FE4EA3"/>
    <w:rPr>
      <w:lang w:val="en-GB" w:eastAsia="en-US" w:bidi="ar-SA"/>
    </w:rPr>
  </w:style>
  <w:style w:type="paragraph" w:customStyle="1" w:styleId="B5">
    <w:name w:val="B5"/>
    <w:basedOn w:val="List5"/>
    <w:qFormat/>
    <w:rsid w:val="00FE4EA3"/>
  </w:style>
  <w:style w:type="paragraph" w:customStyle="1" w:styleId="ZTD">
    <w:name w:val="ZTD"/>
    <w:basedOn w:val="ZB"/>
    <w:qFormat/>
    <w:rsid w:val="00FE4EA3"/>
    <w:pPr>
      <w:framePr w:hRule="auto" w:wrap="notBeside" w:y="852"/>
    </w:pPr>
    <w:rPr>
      <w:i w:val="0"/>
      <w:sz w:val="40"/>
    </w:rPr>
  </w:style>
  <w:style w:type="paragraph" w:customStyle="1" w:styleId="CRCoverPage">
    <w:name w:val="CR Cover Page"/>
    <w:qFormat/>
    <w:rsid w:val="00FE4EA3"/>
    <w:pPr>
      <w:spacing w:beforeLines="50" w:after="120"/>
    </w:pPr>
    <w:rPr>
      <w:rFonts w:ascii="Arial" w:hAnsi="Arial"/>
      <w:lang w:val="en-GB" w:eastAsia="en-US"/>
    </w:rPr>
  </w:style>
  <w:style w:type="paragraph" w:customStyle="1" w:styleId="tdoc-header">
    <w:name w:val="tdoc-header"/>
    <w:qFormat/>
    <w:rsid w:val="00FE4EA3"/>
    <w:pPr>
      <w:spacing w:beforeLines="50" w:after="180"/>
    </w:pPr>
    <w:rPr>
      <w:rFonts w:ascii="Arial" w:hAnsi="Arial"/>
      <w:sz w:val="24"/>
      <w:lang w:val="en-GB" w:eastAsia="en-US"/>
    </w:rPr>
  </w:style>
  <w:style w:type="paragraph" w:customStyle="1" w:styleId="ZchnZchn">
    <w:name w:val="Zchn Zchn"/>
    <w:semiHidden/>
    <w:qFormat/>
    <w:rsid w:val="00FE4EA3"/>
    <w:pPr>
      <w:keepNext/>
      <w:tabs>
        <w:tab w:val="left" w:pos="1494"/>
      </w:tabs>
      <w:autoSpaceDE w:val="0"/>
      <w:autoSpaceDN w:val="0"/>
      <w:adjustRightInd w:val="0"/>
      <w:spacing w:beforeLines="5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qFormat/>
    <w:rsid w:val="00FE4EA3"/>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rsid w:val="00FE4EA3"/>
    <w:pPr>
      <w:widowControl w:val="0"/>
      <w:autoSpaceDE w:val="0"/>
      <w:autoSpaceDN w:val="0"/>
      <w:adjustRightInd w:val="0"/>
      <w:spacing w:afterLines="50"/>
      <w:jc w:val="both"/>
    </w:pPr>
    <w:rPr>
      <w:lang w:val="en-US" w:eastAsia="zh-CN"/>
    </w:rPr>
  </w:style>
  <w:style w:type="character" w:customStyle="1" w:styleId="TALCar">
    <w:name w:val="TAL Car"/>
    <w:link w:val="TAL"/>
    <w:qFormat/>
    <w:rsid w:val="00FE4EA3"/>
    <w:rPr>
      <w:rFonts w:ascii="Arial" w:hAnsi="Arial"/>
      <w:sz w:val="18"/>
      <w:lang w:val="en-GB" w:eastAsia="en-US" w:bidi="ar-SA"/>
    </w:rPr>
  </w:style>
  <w:style w:type="paragraph" w:customStyle="1" w:styleId="00BodyText">
    <w:name w:val="00 BodyText"/>
    <w:basedOn w:val="Normal"/>
    <w:qFormat/>
    <w:rsid w:val="00FE4EA3"/>
    <w:pPr>
      <w:spacing w:after="220"/>
    </w:pPr>
    <w:rPr>
      <w:rFonts w:ascii="Arial" w:hAnsi="Arial"/>
      <w:sz w:val="22"/>
      <w:lang w:val="en-US"/>
    </w:rPr>
  </w:style>
  <w:style w:type="character" w:customStyle="1" w:styleId="TALCharCharChar">
    <w:name w:val="TAL Char Char Char"/>
    <w:link w:val="TALCharChar"/>
    <w:qFormat/>
    <w:rsid w:val="00FE4EA3"/>
    <w:rPr>
      <w:rFonts w:ascii="Arial" w:hAnsi="Arial"/>
      <w:sz w:val="18"/>
      <w:lang w:val="en-GB" w:eastAsia="en-US" w:bidi="ar-SA"/>
    </w:rPr>
  </w:style>
  <w:style w:type="paragraph" w:customStyle="1" w:styleId="a2">
    <w:name w:val="样式 图表标题 + (中文) 宋体"/>
    <w:basedOn w:val="a3"/>
    <w:qFormat/>
    <w:rsid w:val="00FE4EA3"/>
    <w:rPr>
      <w:rFonts w:eastAsia="Arial"/>
    </w:rPr>
  </w:style>
  <w:style w:type="paragraph" w:customStyle="1" w:styleId="a3">
    <w:name w:val="图表标题"/>
    <w:basedOn w:val="Normal"/>
    <w:next w:val="Normal"/>
    <w:qFormat/>
    <w:rsid w:val="00FE4EA3"/>
    <w:pPr>
      <w:spacing w:before="60" w:after="60"/>
      <w:jc w:val="center"/>
    </w:pPr>
    <w:rPr>
      <w:rFonts w:ascii="Arial" w:eastAsia="Batang" w:hAnsi="Arial" w:cs="宋体"/>
    </w:rPr>
  </w:style>
  <w:style w:type="character" w:customStyle="1" w:styleId="PLChar">
    <w:name w:val="PL Char"/>
    <w:link w:val="PL"/>
    <w:qFormat/>
    <w:rsid w:val="00FE4EA3"/>
    <w:rPr>
      <w:rFonts w:ascii="Courier New" w:hAnsi="Courier New"/>
      <w:sz w:val="16"/>
      <w:lang w:val="en-GB" w:eastAsia="en-US" w:bidi="ar-SA"/>
    </w:rPr>
  </w:style>
  <w:style w:type="paragraph" w:customStyle="1" w:styleId="3CharChar">
    <w:name w:val="(文字) (文字)3 Char Char (文字) (文字)"/>
    <w:basedOn w:val="Normal"/>
    <w:qFormat/>
    <w:rsid w:val="00FE4EA3"/>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rsid w:val="00FE4EA3"/>
    <w:pPr>
      <w:tabs>
        <w:tab w:val="center" w:pos="4820"/>
        <w:tab w:val="right" w:pos="9640"/>
      </w:tabs>
    </w:pPr>
    <w:rPr>
      <w:lang w:val="en-US"/>
    </w:rPr>
  </w:style>
  <w:style w:type="paragraph" w:customStyle="1" w:styleId="CharCharChar">
    <w:name w:val="Char Char Char"/>
    <w:basedOn w:val="Normal"/>
    <w:semiHidden/>
    <w:qFormat/>
    <w:rsid w:val="00FE4EA3"/>
    <w:pPr>
      <w:spacing w:after="160" w:line="240" w:lineRule="exact"/>
    </w:pPr>
    <w:rPr>
      <w:rFonts w:ascii="Arial" w:hAnsi="Arial" w:cs="Arial"/>
      <w:color w:val="0000FF"/>
      <w:kern w:val="2"/>
      <w:lang w:val="en-US" w:eastAsia="zh-CN"/>
    </w:rPr>
  </w:style>
  <w:style w:type="paragraph" w:customStyle="1" w:styleId="memoheader">
    <w:name w:val="memo header"/>
    <w:basedOn w:val="Normal"/>
    <w:qFormat/>
    <w:rsid w:val="00FE4E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FE4EA3"/>
    <w:pPr>
      <w:ind w:left="568" w:hanging="284"/>
    </w:pPr>
    <w:rPr>
      <w:rFonts w:eastAsia="MS Mincho"/>
      <w:lang w:eastAsia="ja-JP"/>
    </w:rPr>
  </w:style>
  <w:style w:type="character" w:customStyle="1" w:styleId="B1Char1">
    <w:name w:val="B1 Char1"/>
    <w:link w:val="B1"/>
    <w:qFormat/>
    <w:rsid w:val="00FE4EA3"/>
    <w:rPr>
      <w:rFonts w:eastAsia="MS Mincho"/>
      <w:lang w:val="en-GB" w:eastAsia="ja-JP" w:bidi="ar-SA"/>
    </w:rPr>
  </w:style>
  <w:style w:type="character" w:customStyle="1" w:styleId="a4">
    <w:name w:val="首标题"/>
    <w:qFormat/>
    <w:rsid w:val="00FE4EA3"/>
    <w:rPr>
      <w:rFonts w:ascii="Arial" w:eastAsia="宋体" w:hAnsi="Arial"/>
      <w:sz w:val="24"/>
    </w:rPr>
  </w:style>
  <w:style w:type="paragraph" w:customStyle="1" w:styleId="4">
    <w:name w:val="标题4"/>
    <w:basedOn w:val="Normal"/>
    <w:qFormat/>
    <w:rsid w:val="00FE4EA3"/>
    <w:pPr>
      <w:numPr>
        <w:numId w:val="6"/>
      </w:numPr>
    </w:pPr>
  </w:style>
  <w:style w:type="paragraph" w:customStyle="1" w:styleId="a">
    <w:name w:val="插图题注"/>
    <w:basedOn w:val="Normal"/>
    <w:qFormat/>
    <w:rsid w:val="00FE4EA3"/>
    <w:pPr>
      <w:numPr>
        <w:ilvl w:val="7"/>
        <w:numId w:val="1"/>
      </w:numPr>
    </w:pPr>
  </w:style>
  <w:style w:type="paragraph" w:customStyle="1" w:styleId="a0">
    <w:name w:val="表格题注"/>
    <w:basedOn w:val="Normal"/>
    <w:qFormat/>
    <w:rsid w:val="00FE4EA3"/>
    <w:pPr>
      <w:numPr>
        <w:ilvl w:val="8"/>
        <w:numId w:val="1"/>
      </w:numPr>
    </w:pPr>
  </w:style>
  <w:style w:type="character" w:customStyle="1" w:styleId="THChar">
    <w:name w:val="TH Char"/>
    <w:link w:val="TH"/>
    <w:qFormat/>
    <w:rsid w:val="00FE4EA3"/>
    <w:rPr>
      <w:rFonts w:ascii="Arial" w:eastAsia="宋体" w:hAnsi="Arial"/>
      <w:b/>
      <w:lang w:val="en-GB" w:eastAsia="en-US" w:bidi="ar-SA"/>
    </w:rPr>
  </w:style>
  <w:style w:type="paragraph" w:customStyle="1" w:styleId="CharChar">
    <w:name w:val="Char Char"/>
    <w:semiHidden/>
    <w:qFormat/>
    <w:rsid w:val="00FE4EA3"/>
    <w:pPr>
      <w:keepNext/>
      <w:numPr>
        <w:numId w:val="7"/>
      </w:numPr>
      <w:autoSpaceDE w:val="0"/>
      <w:autoSpaceDN w:val="0"/>
      <w:adjustRightInd w:val="0"/>
      <w:spacing w:beforeLines="50" w:after="60"/>
      <w:jc w:val="both"/>
    </w:pPr>
    <w:rPr>
      <w:rFonts w:ascii="Arial" w:eastAsia="宋体" w:hAnsi="Arial" w:cs="Arial"/>
      <w:color w:val="0000FF"/>
      <w:kern w:val="2"/>
    </w:rPr>
  </w:style>
  <w:style w:type="paragraph" w:customStyle="1" w:styleId="CharChar1CharCharCharChar">
    <w:name w:val="Char Char1 Char Char Char Char"/>
    <w:semiHidden/>
    <w:qFormat/>
    <w:rsid w:val="00FE4EA3"/>
    <w:pPr>
      <w:keepNext/>
      <w:tabs>
        <w:tab w:val="left" w:pos="432"/>
      </w:tabs>
      <w:autoSpaceDE w:val="0"/>
      <w:autoSpaceDN w:val="0"/>
      <w:adjustRightInd w:val="0"/>
      <w:spacing w:beforeLines="50" w:after="60"/>
      <w:ind w:left="432" w:hanging="432"/>
      <w:jc w:val="both"/>
    </w:pPr>
    <w:rPr>
      <w:rFonts w:ascii="Arial" w:eastAsia="宋体" w:hAnsi="Arial" w:cs="Arial"/>
      <w:color w:val="0000FF"/>
      <w:kern w:val="2"/>
      <w:sz w:val="21"/>
      <w:szCs w:val="24"/>
    </w:rPr>
  </w:style>
  <w:style w:type="paragraph" w:customStyle="1" w:styleId="1">
    <w:name w:val="样式1"/>
    <w:basedOn w:val="Normal"/>
    <w:qFormat/>
    <w:rsid w:val="00FE4EA3"/>
  </w:style>
  <w:style w:type="character" w:customStyle="1" w:styleId="Heading2Char">
    <w:name w:val="Heading 2 Char"/>
    <w:link w:val="Heading2"/>
    <w:qFormat/>
    <w:rsid w:val="00FE4EA3"/>
    <w:rPr>
      <w:rFonts w:ascii="Arial" w:hAnsi="Arial"/>
      <w:sz w:val="28"/>
      <w:lang w:val="en-GB" w:eastAsia="en-US"/>
    </w:rPr>
  </w:style>
  <w:style w:type="paragraph" w:customStyle="1" w:styleId="CharChar1CharCharCharChar1CharCharCharChar">
    <w:name w:val="Char Char1 Char Char Char Char1 Char Char Char Char"/>
    <w:basedOn w:val="Normal"/>
    <w:qFormat/>
    <w:rsid w:val="00FE4EA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rsid w:val="00FE4EA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FE4EA3"/>
    <w:pPr>
      <w:keepNext/>
      <w:tabs>
        <w:tab w:val="left" w:pos="851"/>
      </w:tabs>
      <w:autoSpaceDE w:val="0"/>
      <w:autoSpaceDN w:val="0"/>
      <w:adjustRightInd w:val="0"/>
      <w:spacing w:beforeLines="50" w:after="60"/>
      <w:ind w:left="851" w:hanging="851"/>
      <w:jc w:val="both"/>
    </w:pPr>
    <w:rPr>
      <w:rFonts w:ascii="Arial" w:eastAsia="宋体" w:hAnsi="Arial" w:cs="Arial"/>
      <w:color w:val="0000FF"/>
      <w:kern w:val="2"/>
    </w:rPr>
  </w:style>
  <w:style w:type="character" w:customStyle="1" w:styleId="yinbiao">
    <w:name w:val="yinbiao"/>
    <w:basedOn w:val="DefaultParagraphFont"/>
    <w:qFormat/>
    <w:rsid w:val="00FE4EA3"/>
  </w:style>
  <w:style w:type="character" w:customStyle="1" w:styleId="TALChar">
    <w:name w:val="TAL Char"/>
    <w:qFormat/>
    <w:rsid w:val="00FE4EA3"/>
    <w:rPr>
      <w:rFonts w:ascii="Arial" w:eastAsia="宋体" w:hAnsi="Arial"/>
      <w:sz w:val="18"/>
      <w:lang w:val="en-GB" w:eastAsia="en-GB"/>
    </w:rPr>
  </w:style>
  <w:style w:type="paragraph" w:customStyle="1" w:styleId="TALLeft1cm">
    <w:name w:val="TAL + Left:  1 cm"/>
    <w:basedOn w:val="TAL"/>
    <w:qFormat/>
    <w:rsid w:val="00FE4EA3"/>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rsid w:val="00FE4EA3"/>
    <w:pPr>
      <w:spacing w:after="0"/>
      <w:ind w:firstLineChars="200" w:firstLine="420"/>
    </w:pPr>
    <w:rPr>
      <w:sz w:val="24"/>
      <w:szCs w:val="24"/>
      <w:lang w:val="en-US" w:eastAsia="zh-CN"/>
    </w:rPr>
  </w:style>
  <w:style w:type="character" w:customStyle="1" w:styleId="BodyTextChar">
    <w:name w:val="Body Text Char"/>
    <w:link w:val="BodyText"/>
    <w:qFormat/>
    <w:rsid w:val="00FE4EA3"/>
    <w:rPr>
      <w:lang w:val="en-GB" w:eastAsia="en-US"/>
    </w:rPr>
  </w:style>
  <w:style w:type="paragraph" w:customStyle="1" w:styleId="B2">
    <w:name w:val="B2"/>
    <w:basedOn w:val="List2"/>
    <w:link w:val="B2Char"/>
    <w:qFormat/>
    <w:rsid w:val="00FE4EA3"/>
    <w:pPr>
      <w:overflowPunct w:val="0"/>
      <w:autoSpaceDE w:val="0"/>
      <w:autoSpaceDN w:val="0"/>
      <w:adjustRightInd w:val="0"/>
      <w:ind w:hanging="284"/>
      <w:textAlignment w:val="baseline"/>
    </w:pPr>
    <w:rPr>
      <w:lang w:eastAsia="ja-JP"/>
    </w:rPr>
  </w:style>
  <w:style w:type="character" w:customStyle="1" w:styleId="B2Char">
    <w:name w:val="B2 Char"/>
    <w:link w:val="B2"/>
    <w:qFormat/>
    <w:rsid w:val="00FE4EA3"/>
    <w:rPr>
      <w:rFonts w:eastAsia="宋体"/>
      <w:lang w:val="en-GB" w:eastAsia="ja-JP"/>
    </w:rPr>
  </w:style>
  <w:style w:type="character" w:customStyle="1" w:styleId="B1Char">
    <w:name w:val="B1 Char"/>
    <w:qFormat/>
    <w:rsid w:val="00FE4EA3"/>
    <w:rPr>
      <w:lang w:val="en-GB"/>
    </w:rPr>
  </w:style>
  <w:style w:type="character" w:customStyle="1" w:styleId="CommentTextChar">
    <w:name w:val="Comment Text Char"/>
    <w:link w:val="CommentText"/>
    <w:semiHidden/>
    <w:qFormat/>
    <w:rsid w:val="00FE4EA3"/>
    <w:rPr>
      <w:rFonts w:eastAsia="宋体"/>
      <w:lang w:val="en-GB" w:eastAsia="en-US"/>
    </w:rPr>
  </w:style>
  <w:style w:type="table" w:customStyle="1" w:styleId="-11">
    <w:name w:val="浅色底纹 - 强调文字颜色 11"/>
    <w:basedOn w:val="TableNormal"/>
    <w:uiPriority w:val="60"/>
    <w:qFormat/>
    <w:rsid w:val="00FE4EA3"/>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rsid w:val="00FE4EA3"/>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character" w:customStyle="1" w:styleId="B1Zchn">
    <w:name w:val="B1 Zchn"/>
    <w:qFormat/>
    <w:rsid w:val="00FE4EA3"/>
    <w:rPr>
      <w:rFonts w:eastAsia="MS Mincho"/>
      <w:lang w:val="en-GB" w:eastAsia="en-US"/>
    </w:rPr>
  </w:style>
  <w:style w:type="paragraph" w:customStyle="1" w:styleId="references">
    <w:name w:val="references"/>
    <w:uiPriority w:val="99"/>
    <w:qFormat/>
    <w:rsid w:val="00FE4EA3"/>
    <w:pPr>
      <w:numPr>
        <w:numId w:val="8"/>
      </w:numPr>
      <w:spacing w:beforeLines="50" w:after="50" w:line="180" w:lineRule="exact"/>
      <w:jc w:val="both"/>
    </w:pPr>
    <w:rPr>
      <w:sz w:val="16"/>
      <w:szCs w:val="16"/>
      <w:lang w:eastAsia="en-US"/>
    </w:rPr>
  </w:style>
  <w:style w:type="paragraph" w:customStyle="1" w:styleId="Doc-text2">
    <w:name w:val="Doc-text2"/>
    <w:basedOn w:val="Normal"/>
    <w:link w:val="Doc-text2Char"/>
    <w:qFormat/>
    <w:rsid w:val="00FE4E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4EA3"/>
    <w:rPr>
      <w:rFonts w:ascii="Arial" w:hAnsi="Arial"/>
      <w:szCs w:val="24"/>
      <w:lang w:val="en-GB" w:eastAsia="en-GB"/>
    </w:rPr>
  </w:style>
  <w:style w:type="character" w:customStyle="1" w:styleId="apple-converted-space">
    <w:name w:val="apple-converted-space"/>
    <w:basedOn w:val="DefaultParagraphFont"/>
    <w:qFormat/>
    <w:rsid w:val="00FE4EA3"/>
  </w:style>
  <w:style w:type="character" w:customStyle="1" w:styleId="high-light-bg">
    <w:name w:val="high-light-bg"/>
    <w:basedOn w:val="DefaultParagraphFont"/>
    <w:qFormat/>
    <w:rsid w:val="00FE4EA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7B7D2B-6BB2-4867-8A33-D13D9B88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1057</Words>
  <Characters>6029</Characters>
  <Application>Microsoft Office Word</Application>
  <DocSecurity>0</DocSecurity>
  <Lines>50</Lines>
  <Paragraphs>14</Paragraphs>
  <ScaleCrop>false</ScaleCrop>
  <Company>Huawei Technologies Co.,Ltd.</Company>
  <LinksUpToDate>false</LinksUpToDate>
  <CharactersWithSpaces>7072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Carol</cp:lastModifiedBy>
  <cp:revision>2</cp:revision>
  <cp:lastPrinted>2009-04-21T13:01:00Z</cp:lastPrinted>
  <dcterms:created xsi:type="dcterms:W3CDTF">2017-08-11T16:46:00Z</dcterms:created>
  <dcterms:modified xsi:type="dcterms:W3CDTF">2017-08-11T16:46:00Z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2052-10.8.0.6206</vt:lpwstr>
  </property>
</Properties>
</file>